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236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236FF" w:rsidRDefault="004236FF">
            <w:pPr>
              <w:pStyle w:val="ConsPlusTitlePage0"/>
            </w:pPr>
          </w:p>
        </w:tc>
      </w:tr>
      <w:tr w:rsidR="004236F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236FF" w:rsidRDefault="00E562AC">
            <w:pPr>
              <w:pStyle w:val="ConsPlusTitlePage0"/>
              <w:jc w:val="center"/>
            </w:pPr>
            <w:r>
              <w:rPr>
                <w:sz w:val="48"/>
              </w:rPr>
              <w:t xml:space="preserve">Решение Совета депутатов МО "Муниципальный округ </w:t>
            </w:r>
            <w:proofErr w:type="spellStart"/>
            <w:r>
              <w:rPr>
                <w:sz w:val="48"/>
              </w:rPr>
              <w:t>Якшур-Бодьинский</w:t>
            </w:r>
            <w:proofErr w:type="spellEnd"/>
            <w:r>
              <w:rPr>
                <w:sz w:val="48"/>
              </w:rPr>
              <w:t xml:space="preserve"> район Удмуртской Республики" от 09.12.2021 N 16/120</w:t>
            </w:r>
            <w:r>
              <w:rPr>
                <w:sz w:val="48"/>
              </w:rPr>
              <w:br/>
              <w:t>(ред. от 01.12.2022)</w:t>
            </w:r>
            <w:r>
              <w:rPr>
                <w:sz w:val="48"/>
              </w:rPr>
              <w:br/>
              <w:t>"Об утверждении Положения о муниципальном жилищном контроле на территории муниципального образования "</w:t>
            </w:r>
            <w:r>
              <w:rPr>
                <w:sz w:val="48"/>
              </w:rPr>
              <w:t xml:space="preserve">Муниципальный округ </w:t>
            </w:r>
            <w:proofErr w:type="spellStart"/>
            <w:r>
              <w:rPr>
                <w:sz w:val="48"/>
              </w:rPr>
              <w:t>Якшур-Бодьинский</w:t>
            </w:r>
            <w:proofErr w:type="spellEnd"/>
            <w:r>
              <w:rPr>
                <w:sz w:val="48"/>
              </w:rPr>
              <w:t xml:space="preserve"> район Удмуртской Республики"</w:t>
            </w:r>
          </w:p>
        </w:tc>
      </w:tr>
      <w:tr w:rsidR="004236F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236FF" w:rsidRDefault="004236FF">
            <w:pPr>
              <w:pStyle w:val="ConsPlusTitlePage0"/>
              <w:jc w:val="center"/>
            </w:pPr>
          </w:p>
        </w:tc>
      </w:tr>
    </w:tbl>
    <w:p w:rsidR="004236FF" w:rsidRDefault="004236FF">
      <w:pPr>
        <w:pStyle w:val="ConsPlusNormal0"/>
        <w:sectPr w:rsidR="004236FF">
          <w:pgSz w:w="11906" w:h="16838"/>
          <w:pgMar w:top="841" w:right="595" w:bottom="841" w:left="595" w:header="0" w:footer="0" w:gutter="0"/>
          <w:cols w:space="720"/>
          <w:titlePg/>
        </w:sectPr>
      </w:pPr>
      <w:bookmarkStart w:id="0" w:name="_GoBack"/>
      <w:bookmarkEnd w:id="0"/>
    </w:p>
    <w:p w:rsidR="004236FF" w:rsidRDefault="004236FF">
      <w:pPr>
        <w:pStyle w:val="ConsPlusNormal0"/>
        <w:jc w:val="both"/>
        <w:outlineLvl w:val="0"/>
      </w:pPr>
    </w:p>
    <w:p w:rsidR="004236FF" w:rsidRDefault="00E562AC">
      <w:pPr>
        <w:pStyle w:val="ConsPlusTitle0"/>
        <w:jc w:val="center"/>
        <w:outlineLvl w:val="0"/>
      </w:pPr>
      <w:r>
        <w:t>СОВЕТ ДЕПУТАТОВ МУНИЦИПАЛЬНОГО ОБРАЗОВАНИЯ</w:t>
      </w:r>
    </w:p>
    <w:p w:rsidR="004236FF" w:rsidRDefault="00E562AC">
      <w:pPr>
        <w:pStyle w:val="ConsPlusTitle0"/>
        <w:jc w:val="center"/>
      </w:pPr>
      <w:r>
        <w:t>"МУНИЦИПАЛЬНЫЙ ОКРУГ ЯКШУР-БОДЬИНСКИЙ РАЙОН</w:t>
      </w:r>
    </w:p>
    <w:p w:rsidR="004236FF" w:rsidRDefault="00E562AC">
      <w:pPr>
        <w:pStyle w:val="ConsPlusTitle0"/>
        <w:jc w:val="center"/>
      </w:pPr>
      <w:r>
        <w:t>УДМУРТСКОЙ РЕСПУБЛИКИ"</w:t>
      </w:r>
    </w:p>
    <w:p w:rsidR="004236FF" w:rsidRDefault="004236FF">
      <w:pPr>
        <w:pStyle w:val="ConsPlusTitle0"/>
        <w:jc w:val="center"/>
      </w:pPr>
    </w:p>
    <w:p w:rsidR="004236FF" w:rsidRDefault="00E562AC">
      <w:pPr>
        <w:pStyle w:val="ConsPlusTitle0"/>
        <w:jc w:val="center"/>
      </w:pPr>
      <w:r>
        <w:t>РЕШЕНИЕ</w:t>
      </w:r>
    </w:p>
    <w:p w:rsidR="004236FF" w:rsidRDefault="00E562AC">
      <w:pPr>
        <w:pStyle w:val="ConsPlusTitle0"/>
        <w:jc w:val="center"/>
      </w:pPr>
      <w:r>
        <w:t>от 9 декабря 2021 г. N 16/120</w:t>
      </w:r>
    </w:p>
    <w:p w:rsidR="004236FF" w:rsidRDefault="004236FF">
      <w:pPr>
        <w:pStyle w:val="ConsPlusTitle0"/>
        <w:jc w:val="center"/>
      </w:pPr>
    </w:p>
    <w:p w:rsidR="004236FF" w:rsidRDefault="00E562AC">
      <w:pPr>
        <w:pStyle w:val="ConsPlusTitle0"/>
        <w:jc w:val="center"/>
      </w:pPr>
      <w:r>
        <w:t>ОБ УТВЕРЖДЕНИИ ПОЛОЖЕНИЯ О МУНИЦИПАЛЬНОМ ЖИЛИЩНОМ КОНТРОЛЕ</w:t>
      </w:r>
    </w:p>
    <w:p w:rsidR="004236FF" w:rsidRDefault="00E562AC">
      <w:pPr>
        <w:pStyle w:val="ConsPlusTitle0"/>
        <w:jc w:val="center"/>
      </w:pPr>
      <w:r>
        <w:t>НА ТЕРРИТОРИИ МУНИЦИПАЛЬНОГО ОБРАЗОВАНИЯ "</w:t>
      </w:r>
      <w:proofErr w:type="gramStart"/>
      <w:r>
        <w:t>МУНИЦИПАЛЬНЫЙ</w:t>
      </w:r>
      <w:proofErr w:type="gramEnd"/>
    </w:p>
    <w:p w:rsidR="004236FF" w:rsidRDefault="00E562AC">
      <w:pPr>
        <w:pStyle w:val="ConsPlusTitle0"/>
        <w:jc w:val="center"/>
      </w:pPr>
      <w:r>
        <w:t>ОКРУГ ЯКШУР-БОДЬИНСКИЙ РАЙОН УДМУРТСКОЙ РЕСПУБЛИКИ"</w:t>
      </w:r>
    </w:p>
    <w:p w:rsidR="004236FF" w:rsidRDefault="004236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236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FF" w:rsidRDefault="004236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FF" w:rsidRDefault="004236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FF" w:rsidRDefault="00E562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6FF" w:rsidRDefault="00E562A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tooltip="Решение Совета депутатов МО &quot;Муниципальный округ Якшур-Бодьинский район Удмуртской Республики&quot; от 01.12.2022 N 12/324 &quot;О внесении изменений в Положение о муниципальном жилищном контроле на территории муниципального образования &quot;Муниципальный округ Якшур-Бодьин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МО "Муниципальный округ</w:t>
            </w:r>
            <w:proofErr w:type="gramEnd"/>
          </w:p>
          <w:p w:rsidR="004236FF" w:rsidRDefault="00E562AC">
            <w:pPr>
              <w:pStyle w:val="ConsPlusNormal0"/>
              <w:jc w:val="center"/>
            </w:pPr>
            <w:proofErr w:type="spellStart"/>
            <w:proofErr w:type="gramStart"/>
            <w:r>
              <w:rPr>
                <w:color w:val="392C69"/>
              </w:rPr>
              <w:t>Якшур-Бодьинский</w:t>
            </w:r>
            <w:proofErr w:type="spellEnd"/>
            <w:r>
              <w:rPr>
                <w:color w:val="392C69"/>
              </w:rPr>
              <w:t xml:space="preserve"> райо</w:t>
            </w:r>
            <w:r>
              <w:rPr>
                <w:color w:val="392C69"/>
              </w:rPr>
              <w:t>н Удмуртской Республики" от 01.12.2022 N 12/324)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FF" w:rsidRDefault="004236FF">
            <w:pPr>
              <w:pStyle w:val="ConsPlusNormal0"/>
            </w:pPr>
          </w:p>
        </w:tc>
      </w:tr>
    </w:tbl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8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Федеральным </w:t>
      </w:r>
      <w:hyperlink r:id="rId9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реализации Федерального </w:t>
      </w:r>
      <w:hyperlink r:id="rId10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31.07.2020 N 248-ФЗ "О государственном контроле (надзоре) и муниципальном контроле в Российской Федерации" Совет депутатов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решает: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46" w:tooltip="ПОЛОЖЕНИЕ">
        <w:r>
          <w:rPr>
            <w:color w:val="0000FF"/>
          </w:rPr>
          <w:t>Положение</w:t>
        </w:r>
      </w:hyperlink>
      <w:r>
        <w:t xml:space="preserve"> о муниципальном жилищном контроле на территории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2. Настоящее решение обнародовать пос</w:t>
      </w:r>
      <w:r>
        <w:t xml:space="preserve">редством размещения на официальном сайте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и опубликовать в Вестнике правовых актов органов местного самоуправления муниципальных образований </w:t>
      </w:r>
      <w:proofErr w:type="spellStart"/>
      <w:r>
        <w:t>Якшур-Бодьинского</w:t>
      </w:r>
      <w:proofErr w:type="spellEnd"/>
      <w:r>
        <w:t xml:space="preserve"> райо</w:t>
      </w:r>
      <w:r>
        <w:t>на.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 Настоящее решение вступает в силу с 01.01.2022.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jc w:val="right"/>
      </w:pPr>
      <w:r>
        <w:t>Председатель Совета депутатов</w:t>
      </w:r>
    </w:p>
    <w:p w:rsidR="004236FF" w:rsidRDefault="00E562AC">
      <w:pPr>
        <w:pStyle w:val="ConsPlusNormal0"/>
        <w:jc w:val="right"/>
      </w:pPr>
      <w:r>
        <w:t>муниципального образования</w:t>
      </w:r>
    </w:p>
    <w:p w:rsidR="004236FF" w:rsidRDefault="00E562AC">
      <w:pPr>
        <w:pStyle w:val="ConsPlusNormal0"/>
        <w:jc w:val="right"/>
      </w:pPr>
      <w:r>
        <w:t>"Муниципальный округ</w:t>
      </w:r>
    </w:p>
    <w:p w:rsidR="004236FF" w:rsidRDefault="00E562AC">
      <w:pPr>
        <w:pStyle w:val="ConsPlusNormal0"/>
        <w:jc w:val="right"/>
      </w:pPr>
      <w:proofErr w:type="spellStart"/>
      <w:r>
        <w:t>Якшур-Бодьинский</w:t>
      </w:r>
      <w:proofErr w:type="spellEnd"/>
      <w:r>
        <w:t xml:space="preserve"> район</w:t>
      </w:r>
    </w:p>
    <w:p w:rsidR="004236FF" w:rsidRDefault="00E562AC">
      <w:pPr>
        <w:pStyle w:val="ConsPlusNormal0"/>
        <w:jc w:val="right"/>
      </w:pPr>
      <w:r>
        <w:t>Удмуртской Республики"</w:t>
      </w:r>
    </w:p>
    <w:p w:rsidR="004236FF" w:rsidRDefault="00E562AC">
      <w:pPr>
        <w:pStyle w:val="ConsPlusNormal0"/>
        <w:jc w:val="right"/>
      </w:pPr>
      <w:r>
        <w:t>С.В.ПОТОРОЧИН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jc w:val="right"/>
      </w:pPr>
      <w:r>
        <w:t>Глава муниципального образования</w:t>
      </w:r>
    </w:p>
    <w:p w:rsidR="004236FF" w:rsidRDefault="00E562AC">
      <w:pPr>
        <w:pStyle w:val="ConsPlusNormal0"/>
        <w:jc w:val="right"/>
      </w:pPr>
      <w:r>
        <w:t>"Муниципальный округ</w:t>
      </w:r>
    </w:p>
    <w:p w:rsidR="004236FF" w:rsidRDefault="00E562AC">
      <w:pPr>
        <w:pStyle w:val="ConsPlusNormal0"/>
        <w:jc w:val="right"/>
      </w:pPr>
      <w:proofErr w:type="spellStart"/>
      <w:r>
        <w:t>Якшур-Бодьинский</w:t>
      </w:r>
      <w:proofErr w:type="spellEnd"/>
      <w:r>
        <w:t xml:space="preserve"> район</w:t>
      </w:r>
    </w:p>
    <w:p w:rsidR="004236FF" w:rsidRDefault="00E562AC">
      <w:pPr>
        <w:pStyle w:val="ConsPlusNormal0"/>
        <w:jc w:val="right"/>
      </w:pPr>
      <w:r>
        <w:t>Удмуртской Республики"</w:t>
      </w:r>
    </w:p>
    <w:p w:rsidR="004236FF" w:rsidRDefault="00E562AC">
      <w:pPr>
        <w:pStyle w:val="ConsPlusNormal0"/>
        <w:jc w:val="right"/>
      </w:pPr>
      <w:r>
        <w:t>А.В.ЛЕКОНЦЕВ</w:t>
      </w: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jc w:val="right"/>
        <w:outlineLvl w:val="0"/>
      </w:pPr>
      <w:r>
        <w:t>Приложение</w:t>
      </w:r>
    </w:p>
    <w:p w:rsidR="004236FF" w:rsidRDefault="00E562AC">
      <w:pPr>
        <w:pStyle w:val="ConsPlusNormal0"/>
        <w:jc w:val="right"/>
      </w:pPr>
      <w:r>
        <w:t>к решению</w:t>
      </w:r>
    </w:p>
    <w:p w:rsidR="004236FF" w:rsidRDefault="00E562AC">
      <w:pPr>
        <w:pStyle w:val="ConsPlusNormal0"/>
        <w:jc w:val="right"/>
      </w:pPr>
      <w:r>
        <w:t>Совета депутатов</w:t>
      </w:r>
    </w:p>
    <w:p w:rsidR="004236FF" w:rsidRDefault="00E562AC">
      <w:pPr>
        <w:pStyle w:val="ConsPlusNormal0"/>
        <w:jc w:val="right"/>
      </w:pPr>
      <w:r>
        <w:t>муниципального образования</w:t>
      </w:r>
    </w:p>
    <w:p w:rsidR="004236FF" w:rsidRDefault="00E562AC">
      <w:pPr>
        <w:pStyle w:val="ConsPlusNormal0"/>
        <w:jc w:val="right"/>
      </w:pPr>
      <w:r>
        <w:t>"Муниципальный округ</w:t>
      </w:r>
    </w:p>
    <w:p w:rsidR="004236FF" w:rsidRDefault="00E562AC">
      <w:pPr>
        <w:pStyle w:val="ConsPlusNormal0"/>
        <w:jc w:val="right"/>
      </w:pPr>
      <w:proofErr w:type="spellStart"/>
      <w:r>
        <w:t>Якшур-Бодьинский</w:t>
      </w:r>
      <w:proofErr w:type="spellEnd"/>
      <w:r>
        <w:t xml:space="preserve"> район</w:t>
      </w:r>
    </w:p>
    <w:p w:rsidR="004236FF" w:rsidRDefault="00E562AC">
      <w:pPr>
        <w:pStyle w:val="ConsPlusNormal0"/>
        <w:jc w:val="right"/>
      </w:pPr>
      <w:r>
        <w:t>Удмуртской Республики"</w:t>
      </w:r>
    </w:p>
    <w:p w:rsidR="004236FF" w:rsidRDefault="00E562AC">
      <w:pPr>
        <w:pStyle w:val="ConsPlusNormal0"/>
        <w:jc w:val="right"/>
      </w:pPr>
      <w:r>
        <w:lastRenderedPageBreak/>
        <w:t>от 9 декабря 2021 г. N 16/120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</w:pPr>
      <w:bookmarkStart w:id="1" w:name="P46"/>
      <w:bookmarkEnd w:id="1"/>
      <w:r>
        <w:t>ПОЛОЖЕНИЕ</w:t>
      </w:r>
    </w:p>
    <w:p w:rsidR="004236FF" w:rsidRDefault="00E562AC">
      <w:pPr>
        <w:pStyle w:val="ConsPlusTitle0"/>
        <w:jc w:val="center"/>
      </w:pPr>
      <w:r>
        <w:t>О МУНИЦИПАЛЬНОМ ЖИЛИЩНОМ КОНТРОЛЕ НА ТЕРРИТОРИИ</w:t>
      </w:r>
    </w:p>
    <w:p w:rsidR="004236FF" w:rsidRDefault="00E562AC">
      <w:pPr>
        <w:pStyle w:val="ConsPlusTitle0"/>
        <w:jc w:val="center"/>
      </w:pPr>
      <w:r>
        <w:t>МУНИЦИПАЛЬНОГО ОБРАЗОВАНИЯ "МУНИЦИПАЛЬНЫЙ ОКРУГ</w:t>
      </w:r>
    </w:p>
    <w:p w:rsidR="004236FF" w:rsidRDefault="00E562AC">
      <w:pPr>
        <w:pStyle w:val="ConsPlusTitle0"/>
        <w:jc w:val="center"/>
      </w:pPr>
      <w:r>
        <w:t>ЯКШУР-БОДЬИНСКИЙ РАЙОН УДМУРТСКОЙ РЕСПУБЛИКИ"</w:t>
      </w:r>
    </w:p>
    <w:p w:rsidR="004236FF" w:rsidRDefault="004236F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236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FF" w:rsidRDefault="004236F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FF" w:rsidRDefault="004236F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FF" w:rsidRDefault="00E562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6FF" w:rsidRDefault="00E562A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tooltip="Решение Совета депутатов МО &quot;Муниципальный округ Якшур-Бодьинский район Удмуртской Республики&quot; от 01.12.2022 N 12/324 &quot;О внесении изменений в Положение о муниципальном жилищном контроле на территории муниципального образования &quot;Муниципальный округ Якшур-Бодьин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МО "Муниципальный округ</w:t>
            </w:r>
            <w:proofErr w:type="gramEnd"/>
          </w:p>
          <w:p w:rsidR="004236FF" w:rsidRDefault="00E562AC">
            <w:pPr>
              <w:pStyle w:val="ConsPlusNormal0"/>
              <w:jc w:val="center"/>
            </w:pPr>
            <w:proofErr w:type="spellStart"/>
            <w:proofErr w:type="gramStart"/>
            <w:r>
              <w:rPr>
                <w:color w:val="392C69"/>
              </w:rPr>
              <w:t>Якшур-Бодьинский</w:t>
            </w:r>
            <w:proofErr w:type="spellEnd"/>
            <w:r>
              <w:rPr>
                <w:color w:val="392C69"/>
              </w:rPr>
              <w:t xml:space="preserve"> район Удмуртской Республики" от 01.12.2022 N 12/324)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FF" w:rsidRDefault="004236FF">
            <w:pPr>
              <w:pStyle w:val="ConsPlusNormal0"/>
            </w:pPr>
          </w:p>
        </w:tc>
      </w:tr>
    </w:tbl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  <w:outlineLvl w:val="1"/>
      </w:pPr>
      <w:r>
        <w:t>1. Общие положения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ind w:firstLine="540"/>
        <w:jc w:val="both"/>
      </w:pPr>
      <w:r>
        <w:t xml:space="preserve">1.1. Настоящее Положение устанавливает порядок осуществления муниципального жилищного контроля на территории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(далее - муниципальный жилищный контроль).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1.2. Предм</w:t>
      </w:r>
      <w:r>
        <w:t>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</w:t>
      </w:r>
      <w:r>
        <w:t>жении и о повышении энергетической эффективности в отношении муниципального жилищного фонда:</w:t>
      </w:r>
    </w:p>
    <w:p w:rsidR="004236FF" w:rsidRDefault="00E562AC">
      <w:pPr>
        <w:pStyle w:val="ConsPlusNormal0"/>
        <w:spacing w:before="200"/>
        <w:ind w:firstLine="540"/>
        <w:jc w:val="both"/>
      </w:pPr>
      <w:bookmarkStart w:id="2" w:name="P58"/>
      <w:bookmarkEnd w:id="2"/>
      <w:proofErr w:type="gramStart"/>
      <w: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</w:t>
      </w:r>
      <w:r>
        <w:t xml:space="preserve">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</w:t>
      </w:r>
      <w:r>
        <w:t>ства помещений в многоквартирном доме;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2) требований к формированию фондов капитального ремонта;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</w:t>
      </w:r>
      <w:r>
        <w:t xml:space="preserve"> и (или) выполняющих работы по содержанию и ремонту общего имущества в многоквартирных домах;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>
        <w:t>продолжительность;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</w:t>
      </w:r>
      <w:r>
        <w:t>телям помещений в многоквартирных домах и жилых домов;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9) требований к порядку размещения </w:t>
      </w:r>
      <w:proofErr w:type="spellStart"/>
      <w:r>
        <w:t>ресурсос</w:t>
      </w:r>
      <w:r>
        <w:t>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10) требований к предоставлению жилых помещений в наемных домах социального использования.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1.3. Муниципальный жилищный контроль осущ</w:t>
      </w:r>
      <w:r>
        <w:t xml:space="preserve">ествляется Администрацией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(далее - </w:t>
      </w:r>
      <w:r>
        <w:lastRenderedPageBreak/>
        <w:t>Администрация).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1.4. Должностные лица Администрации, уполномоченные осуществлять муниципальный жилищный контроль, назначаются р</w:t>
      </w:r>
      <w:r>
        <w:t>аспоряжением Администрации.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 должностные обязанности указанных должностных лиц Администрации, в соответствии с их должностной инструкцией, входит осуществление полномочий по муниципальному жилищному контролю.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Должностные лица, уполномоченные осуществлять </w:t>
      </w:r>
      <w:r>
        <w:t xml:space="preserve">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</w:t>
      </w:r>
      <w:hyperlink r:id="rId12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и иными федеральными законами.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1.5. </w:t>
      </w:r>
      <w:proofErr w:type="gramStart"/>
      <w:r>
        <w:t>К отношениям, связанным с осуществлением муниципального жилищного контроля, организацией и прове</w:t>
      </w:r>
      <w:r>
        <w:t xml:space="preserve">дением профилактических мероприятий, контрольных мероприятий применяются положения Федерального </w:t>
      </w:r>
      <w:hyperlink r:id="rId13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31.07.2020 N 248-ФЗ "</w:t>
      </w:r>
      <w:r>
        <w:t xml:space="preserve">О государственном контроле (надзоре) и муниципальном контроле в Российской Федерации", Жилищного </w:t>
      </w:r>
      <w:hyperlink r:id="rId14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5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1.6. Объектами муниципального жилищного контроля являются: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1) деятельность, действия (бездействие) контролируемых лиц, в р</w:t>
      </w:r>
      <w:r>
        <w:t xml:space="preserve">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hyperlink w:anchor="P58" w:tooltip="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">
        <w:r>
          <w:rPr>
            <w:color w:val="0000FF"/>
          </w:rPr>
          <w:t>подпунктах 1</w:t>
        </w:r>
      </w:hyperlink>
      <w:r>
        <w:t xml:space="preserve"> - 11 пункта 1.2 настоящего Положен</w:t>
      </w:r>
      <w:r>
        <w:t>ия;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hyperlink w:anchor="P58" w:tooltip="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">
        <w:r>
          <w:rPr>
            <w:color w:val="0000FF"/>
          </w:rPr>
          <w:t>подпунктах 1</w:t>
        </w:r>
      </w:hyperlink>
      <w:r>
        <w:t xml:space="preserve"> - 11 пункта 1.2 настоящего Положения;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3) жилые</w:t>
      </w:r>
      <w:r>
        <w:t xml:space="preserve">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hyperlink w:anchor="P58" w:tooltip="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">
        <w:r>
          <w:rPr>
            <w:color w:val="0000FF"/>
          </w:rPr>
          <w:t>подпунктах 1</w:t>
        </w:r>
      </w:hyperlink>
      <w:r>
        <w:t xml:space="preserve"> - 11 пункта 1.2 настоящего Положения.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1.8. Система оценки и управления рисками при осуществлении</w:t>
      </w:r>
      <w:r>
        <w:t xml:space="preserve"> муниципального жилищного контроля не применяется.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  <w:outlineLvl w:val="1"/>
      </w:pPr>
      <w:r>
        <w:t xml:space="preserve">2. Профилактика рисков причинения вреда (ущерба) </w:t>
      </w:r>
      <w:proofErr w:type="gramStart"/>
      <w:r>
        <w:t>охраняемым</w:t>
      </w:r>
      <w:proofErr w:type="gramEnd"/>
    </w:p>
    <w:p w:rsidR="004236FF" w:rsidRDefault="00E562AC">
      <w:pPr>
        <w:pStyle w:val="ConsPlusTitle0"/>
        <w:jc w:val="center"/>
      </w:pPr>
      <w:r>
        <w:t>законом ценностям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ind w:firstLine="540"/>
        <w:jc w:val="both"/>
      </w:pPr>
      <w:r>
        <w:t>2.1. Администрация осуществляет муниципальный жилищный контроль, в том числе посредством проведения профилактических мероприя</w:t>
      </w:r>
      <w:r>
        <w:t>тий.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</w:t>
      </w:r>
      <w:r>
        <w:t>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2.3. При осуществлении муниципального жилищного контроля проведение профилактических мероприятий, напра</w:t>
      </w:r>
      <w:r>
        <w:t>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</w:t>
      </w:r>
      <w:r>
        <w:t>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</w:t>
      </w:r>
      <w:r>
        <w:t xml:space="preserve">ное лицо, уполномоченное осуществлять муниципальный жилищный контроль, незамедлительно направляет информацию об этом Главе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для принятия решения о проведении контр</w:t>
      </w:r>
      <w:r>
        <w:t>ольных мероприятий.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1) информирование;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2) консультирование.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2.6. </w:t>
      </w:r>
      <w:proofErr w:type="gramStart"/>
      <w:r>
        <w:t>Информирование осуществляется Администрацией по вопросам</w:t>
      </w:r>
      <w:r>
        <w:t xml:space="preserve"> соблюдения обязательных требований посредством размещения соответствующих сведений на официальном сайте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в информационно-телекоммуникационной сети "Интернет" (дал</w:t>
      </w:r>
      <w:r>
        <w:t>ее - официальный сайт района)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Администрация о</w:t>
      </w:r>
      <w:r>
        <w:t xml:space="preserve">бязана размещать и поддерживать в актуальном состоянии на официальном сайте района в специальном разделе, посвященном контрольной деятельности, сведения, предусмотренные </w:t>
      </w:r>
      <w:hyperlink r:id="rId16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частью 3 статьи 46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Администрация также вправе информировать население Муниципального образо</w:t>
      </w:r>
      <w:r>
        <w:t xml:space="preserve">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на собраниях и конференциях граждан об обязательных требованиях, предъявляемых к объектам контроля.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2.7. Обобщение правоприменительной практики осуществляется Администрацией посредств</w:t>
      </w:r>
      <w:r>
        <w:t>ом сбора и анализа данных о проведенных контрольных мероприятиях и их результатах.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</w:t>
      </w:r>
      <w:r>
        <w:t xml:space="preserve">ультаты обобщения правоприменительной практики по осуществлению муниципального жилищного контроля и утверждаемый Главой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Республики". Указанный доклад размещается в срок до 1 </w:t>
      </w:r>
      <w:r>
        <w:t>июля года, следующего за отчетным годом, на официальном сайте района в специальном разделе, посвященном контрольной деятельности.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2.8. Консультирование контролируемых лиц осуществляется должностным лицом, уполномоченным осуществлять муниципальный жилищный </w:t>
      </w:r>
      <w:r>
        <w:t>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Личный прием граждан проводится Главой муниципального образования "Муниц</w:t>
      </w:r>
      <w:r>
        <w:t xml:space="preserve">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</w:t>
      </w:r>
      <w:r>
        <w:t>е района в специальном разделе, посвященном контрольной деятельности.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lastRenderedPageBreak/>
        <w:t>1) организация и осуществление муниципального жилищного контроля;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2) порядок осуществления контрольны</w:t>
      </w:r>
      <w:r>
        <w:t>х мероприятий, установленных настоящим Положением;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4) получение информации о нормативных правовых актах (их отдельных положениях), с</w:t>
      </w:r>
      <w:r>
        <w:t>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2.9. Консультиро</w:t>
      </w:r>
      <w:r>
        <w:t>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</w:t>
      </w:r>
      <w:r>
        <w:t>ия;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3) ответ на поставленные вопросы требует дополнительного запроса сведений.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 ходе ко</w:t>
      </w:r>
      <w:r>
        <w:t>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</w:t>
      </w:r>
      <w:r>
        <w:t>акже результаты проведенных в рамках контрольного мероприятия экспертизы, испытаний.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</w:t>
      </w:r>
      <w:r>
        <w:t>ией в целях оценки контролируемого лица по вопросам соблюдения обязательных требований.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 случае поступления в Администрацию пяти и бо</w:t>
      </w:r>
      <w:r>
        <w:t>лее однотипных обращений контролируемых лиц и их представителей консультирование осуществляется посредством размещения на официальном сайте района в специальном разделе, посвященном контрольной деятельности, письменного разъяснения, подписанного Главой мун</w:t>
      </w:r>
      <w:r>
        <w:t xml:space="preserve">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 или должностным лицом, уполномоченным осуществлять муниципальный жилищный контроль.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  <w:outlineLvl w:val="1"/>
      </w:pPr>
      <w:r>
        <w:t>3. Осуществление контрольных мероприятий</w:t>
      </w:r>
    </w:p>
    <w:p w:rsidR="004236FF" w:rsidRDefault="00E562AC">
      <w:pPr>
        <w:pStyle w:val="ConsPlusTitle0"/>
        <w:jc w:val="center"/>
      </w:pPr>
      <w:r>
        <w:t>и контрольных действий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ind w:firstLine="540"/>
        <w:jc w:val="both"/>
      </w:pPr>
      <w:r>
        <w:t>3.1.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236FF" w:rsidRDefault="00E562AC">
      <w:pPr>
        <w:pStyle w:val="ConsPlusNormal0"/>
        <w:spacing w:before="200"/>
        <w:ind w:firstLine="540"/>
        <w:jc w:val="both"/>
      </w:pPr>
      <w:bookmarkStart w:id="3" w:name="P118"/>
      <w:bookmarkEnd w:id="3"/>
      <w:proofErr w:type="gramStart"/>
      <w:r>
        <w:t>1) инспекционный визит (посредством осмотра, опроса, истребования докуме</w:t>
      </w:r>
      <w:r>
        <w:t>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</w:t>
      </w:r>
      <w:r>
        <w:t>рументального обследования);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3) документарная проверка (посредством получения письменных объя</w:t>
      </w:r>
      <w:r>
        <w:t>снений, истребования документов, экспертизы);</w:t>
      </w:r>
    </w:p>
    <w:p w:rsidR="004236FF" w:rsidRDefault="00E562AC">
      <w:pPr>
        <w:pStyle w:val="ConsPlusNormal0"/>
        <w:spacing w:before="200"/>
        <w:ind w:firstLine="540"/>
        <w:jc w:val="both"/>
      </w:pPr>
      <w:bookmarkStart w:id="4" w:name="P121"/>
      <w:bookmarkEnd w:id="4"/>
      <w:proofErr w:type="gramStart"/>
      <w: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>5) наблюдение за соблюдением обязательных тре</w:t>
      </w:r>
      <w:r>
        <w:t>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</w:t>
      </w:r>
      <w:r>
        <w:t>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</w:t>
      </w:r>
      <w:proofErr w:type="gramEnd"/>
      <w:r>
        <w:t xml:space="preserve"> автоматическом </w:t>
      </w:r>
      <w:proofErr w:type="gramStart"/>
      <w:r>
        <w:t>режиме</w:t>
      </w:r>
      <w:proofErr w:type="gramEnd"/>
      <w:r>
        <w:t xml:space="preserve"> технических средств фи</w:t>
      </w:r>
      <w:r>
        <w:t>ксации правонарушений, имеющих функции фото- и киносъемки, видеозаписи);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3.2. Наблюдение за соблюдением обязательных требован</w:t>
      </w:r>
      <w:r>
        <w:t>ий и выездное обследование проводятся Администрацией без взаимодействия с контролируемыми лицами.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3.3. Контрольные мероприятия, указанные в </w:t>
      </w:r>
      <w:hyperlink w:anchor="P118" w:tooltip="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">
        <w:r>
          <w:rPr>
            <w:color w:val="0000FF"/>
          </w:rPr>
          <w:t>подпунктах 1</w:t>
        </w:r>
      </w:hyperlink>
      <w:r>
        <w:t xml:space="preserve"> - </w:t>
      </w:r>
      <w:hyperlink w:anchor="P121" w:tooltip="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">
        <w:r>
          <w:rPr>
            <w:color w:val="0000FF"/>
          </w:rPr>
          <w:t>4 пункта 3.1</w:t>
        </w:r>
      </w:hyperlink>
      <w:r>
        <w:t xml:space="preserve"> настоящего Положения, проводятся в форме внеплановых мероприятий.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Внеплановые контрольные мероприятия могут пр</w:t>
      </w:r>
      <w:r>
        <w:t>оводиться только после согласования с органами прокуратуры.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>1) наличие у Администрации сведений о причинении вреда (ущерба) или об угро</w:t>
      </w:r>
      <w:r>
        <w:t>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</w:t>
      </w:r>
      <w:r>
        <w:t>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t xml:space="preserve"> лиц;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2) выявление соответствия объекта контроля параметрам, утвержденным индикаторами риска н</w:t>
      </w:r>
      <w:r>
        <w:t>арушения обязательных требований, или отклонения объекта контроля от таких параметров;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</w:t>
      </w:r>
      <w:r>
        <w:t xml:space="preserve">. </w:t>
      </w:r>
      <w:proofErr w:type="gramStart"/>
      <w:r>
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</w:t>
      </w:r>
      <w:r>
        <w:t xml:space="preserve">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4) требо</w:t>
      </w:r>
      <w:r>
        <w:t>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5) истечение срока исполнения предписания об устране</w:t>
      </w:r>
      <w:r>
        <w:t xml:space="preserve">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</w:t>
      </w:r>
      <w:r>
        <w:lastRenderedPageBreak/>
        <w:t>документов и сведений невозможно с</w:t>
      </w:r>
      <w:r>
        <w:t>делать вывод об исполнении предписания об устранении выявленного нарушения обязательных требований.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3.5. </w:t>
      </w:r>
      <w:hyperlink w:anchor="P226" w:tooltip="ИНДИКАТОРЫ">
        <w:r>
          <w:rPr>
            <w:color w:val="0000FF"/>
          </w:rPr>
          <w:t>Индикаторы</w:t>
        </w:r>
      </w:hyperlink>
      <w:r>
        <w:t xml:space="preserve"> риска нарушения обязательных требований указаны в приложении N 1 к настоящему Положению.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Перечень</w:t>
      </w:r>
      <w:r>
        <w:t xml:space="preserve"> индикаторов риска нарушения обязательных требований размещается на официальном сайте района в специальном разделе, посвященном контрольной деятельности.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3.6. Контрольные мероприятия, проводимые при взаимодействии с контролируемым лицом, проводятся на осно</w:t>
      </w:r>
      <w:r>
        <w:t>вании распоряжения Администрации о проведении контрольного мероприятия.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3.7. </w:t>
      </w:r>
      <w:proofErr w:type="gramStart"/>
      <w: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</w:t>
      </w:r>
      <w:r>
        <w:t xml:space="preserve">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</w:t>
      </w:r>
      <w:r>
        <w:t>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>
        <w:t xml:space="preserve"> осуществлять муниципальный жилищный контроль, о проведении контрольного мероприятия.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3.8. </w:t>
      </w:r>
      <w:proofErr w:type="gramStart"/>
      <w:r>
        <w:t>Контрольные мероприятия, проводимые без взаи</w:t>
      </w:r>
      <w:r>
        <w:t xml:space="preserve">модействия с контролируемыми лицами, проводятся должностными лицами, уполномоченными осуществлять муниципальный жилищный контроль, на основании задания Главы муниципального образования "Муниципальный округ </w:t>
      </w:r>
      <w:proofErr w:type="spellStart"/>
      <w:r>
        <w:t>Якшур-Бодьинский</w:t>
      </w:r>
      <w:proofErr w:type="spellEnd"/>
      <w:r>
        <w:t xml:space="preserve"> район Удмуртской Республики", зад</w:t>
      </w:r>
      <w:r>
        <w:t xml:space="preserve">ания, содержащегося в планах работы Администрации, в том числе в случаях, установленных Федеральным </w:t>
      </w:r>
      <w:hyperlink r:id="rId17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</w:t>
      </w:r>
      <w:r>
        <w:t xml:space="preserve"> (надзоре) и муниципальном контроле в Российской Федерации".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3.9.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жилищный контроль, в</w:t>
      </w:r>
      <w:r>
        <w:t xml:space="preserve"> соответствии с Федеральным </w:t>
      </w:r>
      <w:hyperlink r:id="rId18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Жилищным </w:t>
      </w:r>
      <w:hyperlink r:id="rId1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</w:t>
      </w:r>
      <w:r>
        <w:t xml:space="preserve">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t>Перечень указанных документов и (или) сведений, порядок и сроки их представления установлены утвержденным распоряжением Правительства Россий</w:t>
      </w:r>
      <w:r>
        <w:t xml:space="preserve">ской Федерации от 19.04.2016 N 724-р </w:t>
      </w:r>
      <w:hyperlink r:id="rId20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>
        <w:r>
          <w:rPr>
            <w:color w:val="0000FF"/>
          </w:rPr>
          <w:t>перечнем</w:t>
        </w:r>
      </w:hyperlink>
      <w:r>
        <w:t xml:space="preserve"> документов и (или) информации, запрашиваемых и получаемых в рамках межвед</w:t>
      </w:r>
      <w:r>
        <w:t>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</w:t>
      </w:r>
      <w:r>
        <w:t>венным органам или органам местного</w:t>
      </w:r>
      <w:proofErr w:type="gramEnd"/>
      <w:r>
        <w:t xml:space="preserve"> </w:t>
      </w:r>
      <w:proofErr w:type="gramStart"/>
      <w:r>
        <w:t xml:space="preserve">самоуправления организаций, в распоряжении которых находятся эти документы и (или) информация, а также </w:t>
      </w:r>
      <w:hyperlink r:id="rId21" w:tooltip="Постановление Правительства РФ от 06.03.2021 N 338 (ред. от 30.04.2022) &quot;О межведомственном информационном взаимодействии в рамках осуществления государственного контроля (надзора), муниципального контроля&quot; (вместе с &quot;Правилами предоставления в рамках межведом">
        <w:r>
          <w:rPr>
            <w:color w:val="0000FF"/>
          </w:rPr>
          <w:t>Правилами</w:t>
        </w:r>
      </w:hyperlink>
      <w: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</w:t>
      </w:r>
      <w:r>
        <w:t>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</w:t>
      </w:r>
      <w:r>
        <w:t>й</w:t>
      </w:r>
      <w:proofErr w:type="gramEnd"/>
      <w:r>
        <w:t xml:space="preserve"> Федерации от 06.03.2021 N 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3.11. К случаю, при наступлении которого индивидуальный предприниматель, гражданин, явля</w:t>
      </w:r>
      <w:r>
        <w:t xml:space="preserve">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t>связи</w:t>
      </w:r>
      <w:proofErr w:type="gramEnd"/>
      <w:r>
        <w:t xml:space="preserve"> с чем проведение контрольного мероприятия переносится Администрацией на срок, необходимый для устранен</w:t>
      </w:r>
      <w:r>
        <w:t>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lastRenderedPageBreak/>
        <w:t>1) отсутствие контролируемого лица либо его представи</w:t>
      </w:r>
      <w:r>
        <w:t>теля не препятствует оценке должностным лицом, уполномоченным осуществлять муниципальный жилищный контроль,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</w:t>
      </w:r>
      <w:r>
        <w:t xml:space="preserve"> проведении контрольного мероприятия;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3) имеются уважительные причины для отсутствия контролируемого лица (болезнь кон</w:t>
      </w:r>
      <w:r>
        <w:t>тролируемого лица, его командировка и т.п.) при проведении контрольного мероприятия.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3.12. Срок проведения выездной проверки не может превышать 10 рабочих дней.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 отношении одного субъекта малого предпринимательства общий срок взаимодействия в ходе проведе</w:t>
      </w:r>
      <w:r>
        <w:t xml:space="preserve">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</w:t>
      </w:r>
      <w:r>
        <w:t>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3.13. Во всех случаях проведения контрольных мероприятий для фиксации должностными лицами, уполномоченными о</w:t>
      </w:r>
      <w:r>
        <w:t>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</w:t>
      </w:r>
      <w:r>
        <w:t>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</w:t>
      </w:r>
      <w:r>
        <w:t>яемом по результатам контрольного действия, проводимого в рамках контрольного мероприятия.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3.14. </w:t>
      </w:r>
      <w:proofErr w:type="gramStart"/>
      <w: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</w:t>
      </w:r>
      <w:r>
        <w:t>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</w:t>
      </w:r>
      <w:r>
        <w:t xml:space="preserve">ер, предусмотренных </w:t>
      </w:r>
      <w:hyperlink r:id="rId22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частью 2 статьи 90</w:t>
        </w:r>
      </w:hyperlink>
      <w:r>
        <w:t xml:space="preserve"> Федерального закона от 31.07.2020 N 248-ФЗ "О государственном контроле (надзоре</w:t>
      </w:r>
      <w:proofErr w:type="gramEnd"/>
      <w:r>
        <w:t xml:space="preserve">) и муниципальном </w:t>
      </w:r>
      <w:proofErr w:type="gramStart"/>
      <w:r>
        <w:t>контроле</w:t>
      </w:r>
      <w:proofErr w:type="gramEnd"/>
      <w:r>
        <w:t xml:space="preserve"> в Российской Федерации".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</w:t>
      </w:r>
      <w:r>
        <w:t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</w:t>
      </w:r>
      <w:r>
        <w:t>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</w:t>
      </w:r>
      <w:r>
        <w:t>ся к акту.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Акт контрольного мероприятия, проведен</w:t>
      </w:r>
      <w:r>
        <w:t>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3.16. Информация о контрольных мероприятиях размещается в Едином реес</w:t>
      </w:r>
      <w:r>
        <w:t>тре контрольных (надзорных) мероприятий.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lastRenderedPageBreak/>
        <w:t xml:space="preserve">3.17. </w:t>
      </w:r>
      <w:proofErr w:type="gramStart"/>
      <w:r>
        <w:t>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</w:t>
      </w:r>
      <w:r>
        <w:t>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</w:t>
      </w:r>
      <w:r>
        <w:t xml:space="preserve">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>
        <w:t xml:space="preserve"> форме, в том числе через федеральную государственную информационную систему "Единый портал государственных и муниципальных услуг (ф</w:t>
      </w:r>
      <w:r>
        <w:t>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 xml:space="preserve">Гражданин, не осуществляющий предпринимательской деятельности, являющийся контролируемым лицом, информируется о </w:t>
      </w:r>
      <w:r>
        <w:t xml:space="preserve">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</w:t>
      </w:r>
      <w:r>
        <w:t>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</w:t>
      </w:r>
      <w:proofErr w:type="gramEnd"/>
      <w:r>
        <w:t xml:space="preserve"> в электронном виде через единый портал государственных и муниципальных услуг (в случае</w:t>
      </w:r>
      <w:r>
        <w:t>, если лицо не имеет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</w:t>
      </w:r>
      <w:r>
        <w:t xml:space="preserve"> на бумажном носителе.</w:t>
      </w:r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>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Администрац</w:t>
      </w:r>
      <w:r>
        <w:t>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3.18. В случае несогласия с фактами и выводами, </w:t>
      </w:r>
      <w:r>
        <w:t xml:space="preserve">изложенными в акте, контролируемое лицо вправе направить жалобу в порядке, предусмотренном </w:t>
      </w:r>
      <w:hyperlink r:id="rId23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статьями 39</w:t>
        </w:r>
      </w:hyperlink>
      <w:r>
        <w:t xml:space="preserve"> - </w:t>
      </w:r>
      <w:hyperlink r:id="rId24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40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3.19. В случае отсутствия выявлен</w:t>
      </w:r>
      <w:r>
        <w:t>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жилищный контроль, вправе выдать рекоме</w:t>
      </w:r>
      <w:r>
        <w:t>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3.20. В случае выявления при проведении контрольного мероприятия нарушений обязательных тре</w:t>
      </w:r>
      <w:r>
        <w:t>бований контролируемым лицом Администрация (должностное лицо, уполномоченное осуществлять муниципальный жилищный контроль) в пределах полномочий, предусмотренных законодательством Российской Федерации, обязана: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1) выдать после оформления акта контрольного </w:t>
      </w:r>
      <w: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 xml:space="preserve">2) незамедлительно принять </w:t>
      </w:r>
      <w:r>
        <w:t>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</w:t>
      </w:r>
      <w:r>
        <w:t>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>
        <w:t xml:space="preserve"> </w:t>
      </w:r>
      <w:proofErr w:type="gramStart"/>
      <w:r>
        <w:t>законом ценностям и способах ее п</w:t>
      </w:r>
      <w:r>
        <w:t>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</w:t>
      </w:r>
      <w:r>
        <w:t>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lastRenderedPageBreak/>
        <w:t>3) при выявлении в ходе контрольного мероприятия призна</w:t>
      </w:r>
      <w:r>
        <w:t>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</w:t>
      </w:r>
      <w:r>
        <w:t>ном ответственности;</w:t>
      </w:r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5) рассмотреть вопрос о выдаче р</w:t>
      </w:r>
      <w:r>
        <w:t>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3.21. Должностные лица, осуществляющие муниципальный жилищный контроль, при осуществ</w:t>
      </w:r>
      <w:r>
        <w:t>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Удмуртской Республики, органами местного самоуправления, правоохр</w:t>
      </w:r>
      <w:r>
        <w:t>анительными органами, организациями и гражданами.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</w:t>
      </w:r>
      <w:r>
        <w:t>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муниципальный жилищный контроль, направляют копию указа</w:t>
      </w:r>
      <w:r>
        <w:t>нного акта в орган власти, уполномоченный на привлечение к соответствующей ответственности.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  <w:outlineLvl w:val="1"/>
      </w:pPr>
      <w:r>
        <w:t>4. Обжалование решений Администрации, действий</w:t>
      </w:r>
    </w:p>
    <w:p w:rsidR="004236FF" w:rsidRDefault="00E562AC">
      <w:pPr>
        <w:pStyle w:val="ConsPlusTitle0"/>
        <w:jc w:val="center"/>
      </w:pPr>
      <w:r>
        <w:t>(бездействия) должностных лиц, уполномоченных осуществлять</w:t>
      </w:r>
    </w:p>
    <w:p w:rsidR="004236FF" w:rsidRDefault="00E562AC">
      <w:pPr>
        <w:pStyle w:val="ConsPlusTitle0"/>
        <w:jc w:val="center"/>
      </w:pPr>
      <w:r>
        <w:t>муниципальный жилищный контроль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jc w:val="center"/>
      </w:pPr>
      <w:proofErr w:type="gramStart"/>
      <w:r>
        <w:t xml:space="preserve">(в ред. </w:t>
      </w:r>
      <w:hyperlink r:id="rId25" w:tooltip="Решение Совета депутатов МО &quot;Муниципальный округ Якшур-Бодьинский район Удмуртской Республики&quot; от 01.12.2022 N 12/324 &quot;О внесении изменений в Положение о муниципальном жилищном контроле на территории муниципального образования &quot;Муниципальный округ Якшур-Бодьин">
        <w:r>
          <w:rPr>
            <w:color w:val="0000FF"/>
          </w:rPr>
          <w:t>решения</w:t>
        </w:r>
      </w:hyperlink>
      <w:r>
        <w:t xml:space="preserve"> Совета депутатов МО "Муниципальный округ</w:t>
      </w:r>
      <w:proofErr w:type="gramEnd"/>
    </w:p>
    <w:p w:rsidR="004236FF" w:rsidRDefault="00E562AC">
      <w:pPr>
        <w:pStyle w:val="ConsPlusNormal0"/>
        <w:jc w:val="center"/>
      </w:pPr>
      <w:proofErr w:type="spellStart"/>
      <w:r>
        <w:t>Якшур-Бодьинский</w:t>
      </w:r>
      <w:proofErr w:type="spellEnd"/>
      <w:r>
        <w:t xml:space="preserve"> райо</w:t>
      </w:r>
      <w:r>
        <w:t>н Удмуртской Республики"</w:t>
      </w:r>
    </w:p>
    <w:p w:rsidR="004236FF" w:rsidRDefault="00E562AC">
      <w:pPr>
        <w:pStyle w:val="ConsPlusNormal0"/>
        <w:jc w:val="center"/>
      </w:pPr>
      <w:r>
        <w:t>от 01.12.2022 N 12/324)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ind w:firstLine="540"/>
        <w:jc w:val="both"/>
      </w:pPr>
      <w:bookmarkStart w:id="5" w:name="P175"/>
      <w:bookmarkEnd w:id="5"/>
      <w:r>
        <w:t>4.1. Жалоба подается контролируемым лицом в Администрацию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</w:t>
      </w:r>
      <w:r>
        <w:t>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4.2. Жалоба рассматривается должностными лицами, уполномоченными осуществлять контроль, в течение 20 рабочих д</w:t>
      </w:r>
      <w:r>
        <w:t>ней со дня ее регистрации.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- решений об отнесении объектов контр</w:t>
      </w:r>
      <w:r>
        <w:t>оля к категориям риска;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- решений о включении контрольных (надзорных) мероприятий в план проведения плановых контрольных (надзорных) мероприятий;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- решений, принятых по результатам контрольных (надзорных) мероприятий, в том числе в части сроков исполнения </w:t>
      </w:r>
      <w:r>
        <w:t>этих решений;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lastRenderedPageBreak/>
        <w:t>- иных решений Администрации, действий (бездействия) ее должностных лиц.</w:t>
      </w:r>
    </w:p>
    <w:p w:rsidR="004236FF" w:rsidRDefault="00E562AC">
      <w:pPr>
        <w:pStyle w:val="ConsPlusNormal0"/>
        <w:spacing w:before="200"/>
        <w:ind w:firstLine="540"/>
        <w:jc w:val="both"/>
      </w:pPr>
      <w:bookmarkStart w:id="6" w:name="P182"/>
      <w:bookmarkEnd w:id="6"/>
      <w:r>
        <w:t xml:space="preserve">4.4.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</w:t>
      </w:r>
      <w:r>
        <w:t>или должно было узнать о нарушении своих прав.</w:t>
      </w:r>
    </w:p>
    <w:p w:rsidR="004236FF" w:rsidRDefault="00E562AC">
      <w:pPr>
        <w:pStyle w:val="ConsPlusNormal0"/>
        <w:spacing w:before="200"/>
        <w:ind w:firstLine="540"/>
        <w:jc w:val="both"/>
      </w:pPr>
      <w:bookmarkStart w:id="7" w:name="P183"/>
      <w:bookmarkEnd w:id="7"/>
      <w:r>
        <w:t>4.5. 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 случае пропуска по уважительной причине срока подачи жалобы этот сро</w:t>
      </w:r>
      <w:r>
        <w:t>к по ходатайству лица, подающего жалобу, может быть восстановлен Администрацией.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4.6.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4.7. Жалоба может содержать ходатайство о приостановлении исполнения обжалуемого решения уполномоченного органа.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4.8. Администрация в срок не позднее 2 рабочих дней со дня регистрации жалобы принимает решение: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а) о приостановлении исполнения обжалуемого ре</w:t>
      </w:r>
      <w:r>
        <w:t>шения Администрации;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б) об отказе в приостановлении исполнения обжалуемого решения Администрации.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4.9. Информация о решении по </w:t>
      </w:r>
      <w:proofErr w:type="gramStart"/>
      <w:r>
        <w:t>ходатайству</w:t>
      </w:r>
      <w:proofErr w:type="gramEnd"/>
      <w:r>
        <w:t xml:space="preserve"> о приостановлении исполнения обжалуемого решения направляется лицу, подавшему жалобу, в течение 1 рабочего дня с момента принятия решения.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4.10. Жалоба должна содержать:</w:t>
      </w:r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(при наличии) должно</w:t>
      </w:r>
      <w:r>
        <w:t>стного лица, решение и (или) действие (бездействие) которого обжалуются;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</w:t>
      </w:r>
      <w:r>
        <w:t xml:space="preserve">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236FF" w:rsidRDefault="00E562AC">
      <w:pPr>
        <w:pStyle w:val="ConsPlusNormal0"/>
        <w:spacing w:before="200"/>
        <w:ind w:firstLine="540"/>
        <w:jc w:val="both"/>
      </w:pPr>
      <w:r>
        <w:t>- сведения о</w:t>
      </w:r>
      <w:r>
        <w:t xml:space="preserve">б обжалуемых </w:t>
      </w:r>
      <w:proofErr w:type="gramStart"/>
      <w:r>
        <w:t>решении</w:t>
      </w:r>
      <w:proofErr w:type="gramEnd"/>
      <w:r>
        <w:t xml:space="preserve"> Администрации и (или) действии (бездействии) ее должностного лица, которые привели или могут привести к нарушению прав контролируемого лица, подавшего жалобу;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- основания и доводы, на основании которых заявитель не согласен с решением </w:t>
      </w:r>
      <w:r>
        <w:t>Администрации и (или) действием (бездействием) ее должностного лица. Заявителем могут быть представлены документы (при наличии), подтверждающие его доводы, либо их копии;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- требования лица, подавшего жалобу.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4.11. Жалоба не должна содержать нецензурные либ</w:t>
      </w:r>
      <w:r>
        <w:t>о оскорбительные выражения, угрозы жизни, здоровью и имуществу должностных лиц Администрации либо членов их семей.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4.12. Должностное лицо, уполномоченное осуществлять контроль, принимает решение об отказе в рассмотрении жалобы в течение 5 рабочих дней с мо</w:t>
      </w:r>
      <w:r>
        <w:t>мента получения жалобы, если: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а) жалоба подана после истечения срока подачи жалобы, указанного в </w:t>
      </w:r>
      <w:hyperlink w:anchor="P182" w:tooltip="4.4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">
        <w:r>
          <w:rPr>
            <w:color w:val="0000FF"/>
          </w:rPr>
          <w:t>пунктах 4.4</w:t>
        </w:r>
      </w:hyperlink>
      <w:r>
        <w:t xml:space="preserve"> и </w:t>
      </w:r>
      <w:hyperlink w:anchor="P183" w:tooltip="4.5. Жалоба на предписание Администрации может быть подана в течение 10 рабочих дней с момента получения контролируемым лицом предписания.">
        <w:r>
          <w:rPr>
            <w:color w:val="0000FF"/>
          </w:rPr>
          <w:t>4.5</w:t>
        </w:r>
      </w:hyperlink>
      <w:r>
        <w:t xml:space="preserve">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4236FF" w:rsidRDefault="00E562AC">
      <w:pPr>
        <w:pStyle w:val="ConsPlusNormal0"/>
        <w:spacing w:before="200"/>
        <w:ind w:firstLine="540"/>
        <w:jc w:val="both"/>
      </w:pPr>
      <w:bookmarkStart w:id="8" w:name="P200"/>
      <w:bookmarkEnd w:id="8"/>
      <w:r>
        <w:t xml:space="preserve">б) до принятия решения по жалобе от контролируемого лица, ее подавшего, поступило заявление об </w:t>
      </w:r>
      <w:r>
        <w:lastRenderedPageBreak/>
        <w:t>отзыве</w:t>
      </w:r>
      <w:r>
        <w:t xml:space="preserve"> жалобы;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в) имеется решение суда по вопросам, поставленным в жалобе;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г) ранее в Администрацию была подана другая жалоба от того же контролируемого лица по тем же основаниям;</w:t>
      </w:r>
    </w:p>
    <w:p w:rsidR="004236FF" w:rsidRDefault="00E562AC">
      <w:pPr>
        <w:pStyle w:val="ConsPlusNormal0"/>
        <w:spacing w:before="200"/>
        <w:ind w:firstLine="540"/>
        <w:jc w:val="both"/>
      </w:pPr>
      <w:bookmarkStart w:id="9" w:name="P203"/>
      <w:bookmarkEnd w:id="9"/>
      <w:r>
        <w:t xml:space="preserve">д) нарушены требования, предусмотренные </w:t>
      </w:r>
      <w:hyperlink w:anchor="P175" w:tooltip="4.1. Жалоба подается контролируемым лицом в Администрацию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">
        <w:r>
          <w:rPr>
            <w:color w:val="0000FF"/>
          </w:rPr>
          <w:t>пункт</w:t>
        </w:r>
        <w:r>
          <w:rPr>
            <w:color w:val="0000FF"/>
          </w:rPr>
          <w:t>ом 4.1</w:t>
        </w:r>
      </w:hyperlink>
      <w:r>
        <w:t xml:space="preserve"> настоящего Положения.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4.13.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</w:t>
      </w:r>
      <w:hyperlink w:anchor="P203" w:tooltip="д) нарушены требования, предусмотренные пунктом 4.1 настоящего Положения.">
        <w:r>
          <w:rPr>
            <w:color w:val="0000FF"/>
          </w:rPr>
          <w:t>подпункта "д" пункта 4.12</w:t>
        </w:r>
      </w:hyperlink>
      <w:r>
        <w:t xml:space="preserve"> настоящего Положения).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4.14. Отказ в рассмотрении жалобы по основаниям, указанным в </w:t>
      </w:r>
      <w:hyperlink w:anchor="P200" w:tooltip="б) до принятия решения по жалобе от контролируемого лица, ее подавшего, поступило заявление об отзыве жалобы;">
        <w:r>
          <w:rPr>
            <w:color w:val="0000FF"/>
          </w:rPr>
          <w:t>подпунктах "б"</w:t>
        </w:r>
      </w:hyperlink>
      <w:r>
        <w:t xml:space="preserve"> - </w:t>
      </w:r>
      <w:hyperlink w:anchor="P203" w:tooltip="д) нарушены требования, предусмотренные пунктом 4.1 настоящего Положения.">
        <w:r>
          <w:rPr>
            <w:color w:val="0000FF"/>
          </w:rPr>
          <w:t>"д" пункта 4.12</w:t>
        </w:r>
      </w:hyperlink>
      <w:r>
        <w:t xml:space="preserve"> настоящего Положения, не является результатом досудебного обжалования и не может сл</w:t>
      </w:r>
      <w:r>
        <w:t>ужить основанием для судебного обжалования решений Администрации, действий (бездействия) ее должностных лиц.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  <w:outlineLvl w:val="1"/>
      </w:pPr>
      <w:r>
        <w:t>5. Ключевые показатели муниципального жилищного контроля</w:t>
      </w:r>
    </w:p>
    <w:p w:rsidR="004236FF" w:rsidRDefault="00E562AC">
      <w:pPr>
        <w:pStyle w:val="ConsPlusTitle0"/>
        <w:jc w:val="center"/>
      </w:pPr>
      <w:r>
        <w:t>и их целевые значения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ind w:firstLine="540"/>
        <w:jc w:val="both"/>
      </w:pPr>
      <w:r>
        <w:t xml:space="preserve">5.1. Оценка результативности и эффективности осуществления муниципального жилищного контроля осуществляется на основании </w:t>
      </w:r>
      <w:hyperlink r:id="rId26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статьи 30</w:t>
        </w:r>
      </w:hyperlink>
      <w:r>
        <w:t xml:space="preserve"> Федер</w:t>
      </w:r>
      <w:r>
        <w:t>ального закона от 31.07.2020 N 248-ФЗ "О государственном контроле (надзоре) и муниципальном контроле в Российской Федерации".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5.2. Ключевые показатели вида контроля и их целевые значения, индикативные показатели для муниципального жилищного контроля устано</w:t>
      </w:r>
      <w:r>
        <w:t xml:space="preserve">влены </w:t>
      </w:r>
      <w:hyperlink w:anchor="P257" w:tooltip="ПЕРЕЧЕНЬ">
        <w:r>
          <w:rPr>
            <w:color w:val="0000FF"/>
          </w:rPr>
          <w:t>приложением N 2</w:t>
        </w:r>
      </w:hyperlink>
      <w:r>
        <w:t xml:space="preserve"> к настоящему Положению.</w:t>
      </w: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jc w:val="right"/>
        <w:outlineLvl w:val="1"/>
      </w:pPr>
      <w:r>
        <w:t>Приложение N 1</w:t>
      </w:r>
    </w:p>
    <w:p w:rsidR="004236FF" w:rsidRDefault="00E562AC">
      <w:pPr>
        <w:pStyle w:val="ConsPlusNormal0"/>
        <w:jc w:val="right"/>
      </w:pPr>
      <w:r>
        <w:t>к Положению</w:t>
      </w:r>
    </w:p>
    <w:p w:rsidR="004236FF" w:rsidRDefault="00E562AC">
      <w:pPr>
        <w:pStyle w:val="ConsPlusNormal0"/>
        <w:jc w:val="right"/>
      </w:pPr>
      <w:r>
        <w:t>о муниципальном жилищном</w:t>
      </w:r>
    </w:p>
    <w:p w:rsidR="004236FF" w:rsidRDefault="00E562AC">
      <w:pPr>
        <w:pStyle w:val="ConsPlusNormal0"/>
        <w:jc w:val="right"/>
      </w:pPr>
      <w:proofErr w:type="gramStart"/>
      <w:r>
        <w:t>контроле</w:t>
      </w:r>
      <w:proofErr w:type="gramEnd"/>
      <w:r>
        <w:t xml:space="preserve"> на территории</w:t>
      </w:r>
    </w:p>
    <w:p w:rsidR="004236FF" w:rsidRDefault="00E562AC">
      <w:pPr>
        <w:pStyle w:val="ConsPlusNormal0"/>
        <w:jc w:val="right"/>
      </w:pPr>
      <w:r>
        <w:t>муниципального образования</w:t>
      </w:r>
    </w:p>
    <w:p w:rsidR="004236FF" w:rsidRDefault="00E562AC">
      <w:pPr>
        <w:pStyle w:val="ConsPlusNormal0"/>
        <w:jc w:val="right"/>
      </w:pPr>
      <w:r>
        <w:t>"Муниципальный округ</w:t>
      </w:r>
    </w:p>
    <w:p w:rsidR="004236FF" w:rsidRDefault="00E562AC">
      <w:pPr>
        <w:pStyle w:val="ConsPlusNormal0"/>
        <w:jc w:val="right"/>
      </w:pPr>
      <w:proofErr w:type="spellStart"/>
      <w:r>
        <w:t>Якшур-Бодьинский</w:t>
      </w:r>
      <w:proofErr w:type="spellEnd"/>
      <w:r>
        <w:t xml:space="preserve"> район</w:t>
      </w:r>
    </w:p>
    <w:p w:rsidR="004236FF" w:rsidRDefault="00E562AC">
      <w:pPr>
        <w:pStyle w:val="ConsPlusNormal0"/>
        <w:jc w:val="right"/>
      </w:pPr>
      <w:r>
        <w:t>Удмуртской Республики"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</w:pPr>
      <w:bookmarkStart w:id="10" w:name="P226"/>
      <w:bookmarkEnd w:id="10"/>
      <w:r>
        <w:t>ИНДИКАТОРЫ</w:t>
      </w:r>
    </w:p>
    <w:p w:rsidR="004236FF" w:rsidRDefault="00E562AC">
      <w:pPr>
        <w:pStyle w:val="ConsPlusTitle0"/>
        <w:jc w:val="center"/>
      </w:pPr>
      <w:r>
        <w:t>РИСКА НАРУШЕНИЯ ОБЯЗАТЕЛЬНЫХ ТРЕБОВАНИЙ, ИСПОЛЬЗУЕМЫЕ</w:t>
      </w:r>
    </w:p>
    <w:p w:rsidR="004236FF" w:rsidRDefault="00E562AC">
      <w:pPr>
        <w:pStyle w:val="ConsPlusTitle0"/>
        <w:jc w:val="center"/>
      </w:pPr>
      <w:r>
        <w:t xml:space="preserve">ДЛЯ ОПРЕДЕЛЕНИЯ НЕОБХОДИМОСТИ ПРОВЕДЕНИЯ </w:t>
      </w:r>
      <w:proofErr w:type="gramStart"/>
      <w:r>
        <w:t>ВНЕПЛАНОВЫХ</w:t>
      </w:r>
      <w:proofErr w:type="gramEnd"/>
    </w:p>
    <w:p w:rsidR="004236FF" w:rsidRDefault="00E562AC">
      <w:pPr>
        <w:pStyle w:val="ConsPlusTitle0"/>
        <w:jc w:val="center"/>
      </w:pPr>
      <w:r>
        <w:t>ПРОВЕРОК ПРИ ОСУЩЕСТВЛЕНИИ МУНИЦИПАЛЬНОГО ЖИЛИЩНОГО КОНТРОЛЯ</w:t>
      </w:r>
    </w:p>
    <w:p w:rsidR="004236FF" w:rsidRDefault="00E562AC">
      <w:pPr>
        <w:pStyle w:val="ConsPlusTitle0"/>
        <w:jc w:val="center"/>
      </w:pPr>
      <w:r>
        <w:t>НА ТЕРРИТОРИИ МУНИЦИПАЛЬНОГО ОБРАЗОВАНИЯ "</w:t>
      </w:r>
      <w:proofErr w:type="gramStart"/>
      <w:r>
        <w:t>МУНИЦИПАЛЬН</w:t>
      </w:r>
      <w:r>
        <w:t>ЫЙ</w:t>
      </w:r>
      <w:proofErr w:type="gramEnd"/>
    </w:p>
    <w:p w:rsidR="004236FF" w:rsidRDefault="00E562AC">
      <w:pPr>
        <w:pStyle w:val="ConsPlusTitle0"/>
        <w:jc w:val="center"/>
      </w:pPr>
      <w:r>
        <w:t>ОКРУГ ЯКШУР-БОДЬИНСКИЙ РАЙОН УДМУРТСКОЙ РЕСПУБЛИКИ"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ind w:firstLine="540"/>
        <w:jc w:val="both"/>
      </w:pPr>
      <w:bookmarkStart w:id="11" w:name="P233"/>
      <w:bookmarkEnd w:id="11"/>
      <w:r>
        <w:t xml:space="preserve">1. </w:t>
      </w:r>
      <w:proofErr w:type="gramStart"/>
      <w: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</w:t>
      </w:r>
      <w:r>
        <w:t xml:space="preserve">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</w:t>
      </w:r>
      <w:r>
        <w:t>ти контролируемого лица хотя бы одного отклонения от следующих обязательных</w:t>
      </w:r>
      <w:proofErr w:type="gramEnd"/>
      <w:r>
        <w:t xml:space="preserve"> требований </w:t>
      </w:r>
      <w:proofErr w:type="gramStart"/>
      <w:r>
        <w:t>к</w:t>
      </w:r>
      <w:proofErr w:type="gramEnd"/>
      <w:r>
        <w:t>: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а) порядку осуществления перевода жилого помещения муниципального жилищного фонда в нежилое помещение;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lastRenderedPageBreak/>
        <w:t xml:space="preserve">б) порядку осуществления перепланировки и (или) переустройства </w:t>
      </w:r>
      <w:r>
        <w:t>жилых помещений муниципального жилищного фонда в многоквартирном доме;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г) обеспечению безопасности при использовании и </w:t>
      </w:r>
      <w:r>
        <w:t>содержании внутридомового и внутриквартирного газового оборудования жилых помещений муниципального жилищного фонда.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Поступление в орган муниципального жилищного контроля обращения гражданина или организации, являющихся собственниками помещений в многокв</w:t>
      </w:r>
      <w:r>
        <w:t>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</w:t>
      </w:r>
      <w:r>
        <w:t xml:space="preserve">правления, из средств массовой информации о фактах нарушений в отношении муниципального жилищного фонда, обязательных требований, установленных </w:t>
      </w:r>
      <w:hyperlink r:id="rId2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частью 1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</w:t>
        </w:r>
      </w:hyperlink>
      <w:r>
        <w:t xml:space="preserve"> Жилищного кодекса Российской Федера</w:t>
      </w:r>
      <w:r>
        <w:t xml:space="preserve">ции, за исключением обращений, указанных в </w:t>
      </w:r>
      <w:hyperlink w:anchor="P233" w:tooltip="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">
        <w:r>
          <w:rPr>
            <w:color w:val="0000FF"/>
          </w:rPr>
          <w:t>пункте 1</w:t>
        </w:r>
      </w:hyperlink>
      <w:r>
        <w:t xml:space="preserve"> настоящего Приложения, и обращений, послуживших основанием для проведения внепланового контрольного (надзорного) мероприятия в соответствии с </w:t>
      </w:r>
      <w:hyperlink r:id="rId28" w:tooltip="Федеральный закон от 31.07.2020 N 248-ФЗ (ред. от 04.08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color w:val="0000FF"/>
          </w:rPr>
          <w:t>частью 12 статьи 66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в случае е</w:t>
      </w:r>
      <w:r>
        <w:t>сли в течение года до поступления данного обращения, информации контролируемому</w:t>
      </w:r>
      <w:proofErr w:type="gramEnd"/>
      <w:r>
        <w:t xml:space="preserve">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</w:t>
      </w:r>
      <w:r>
        <w:t>ваний.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</w:t>
      </w:r>
      <w:r>
        <w:t>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</w:t>
      </w:r>
      <w:r>
        <w:t>о</w:t>
      </w:r>
      <w:proofErr w:type="gramEnd"/>
      <w: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</w:t>
      </w:r>
      <w:hyperlink r:id="rId2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</w:t>
      </w:r>
      <w:r>
        <w:t xml:space="preserve">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Выявление в течение трех месяцев более пяти фактов несоответствия сведений (информации), полученных от граждан</w:t>
      </w:r>
      <w:r>
        <w:t>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</w:t>
      </w:r>
      <w:r>
        <w:t>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>
        <w:t xml:space="preserve"> информационной системе жилищно-коммунального хозяйства.</w:t>
      </w:r>
    </w:p>
    <w:p w:rsidR="004236FF" w:rsidRDefault="00E562AC">
      <w:pPr>
        <w:pStyle w:val="ConsPlusNormal0"/>
        <w:spacing w:before="200"/>
        <w:ind w:firstLine="540"/>
        <w:jc w:val="both"/>
      </w:pPr>
      <w:r>
        <w:t>6. Неоднократные (два и бол</w:t>
      </w:r>
      <w:r>
        <w:t>ее) случаи аварий, произошедшие на одном и том же объекте муниципального жилищного контроля, в течение трех месяцев подряд.</w:t>
      </w: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Normal0"/>
        <w:jc w:val="right"/>
        <w:outlineLvl w:val="1"/>
      </w:pPr>
      <w:r>
        <w:t>Приложение N 2</w:t>
      </w:r>
    </w:p>
    <w:p w:rsidR="004236FF" w:rsidRDefault="00E562AC">
      <w:pPr>
        <w:pStyle w:val="ConsPlusNormal0"/>
        <w:jc w:val="right"/>
      </w:pPr>
      <w:r>
        <w:t>к Положению</w:t>
      </w:r>
    </w:p>
    <w:p w:rsidR="004236FF" w:rsidRDefault="00E562AC">
      <w:pPr>
        <w:pStyle w:val="ConsPlusNormal0"/>
        <w:jc w:val="right"/>
      </w:pPr>
      <w:r>
        <w:t>о муниципальном жилищном</w:t>
      </w:r>
    </w:p>
    <w:p w:rsidR="004236FF" w:rsidRDefault="00E562AC">
      <w:pPr>
        <w:pStyle w:val="ConsPlusNormal0"/>
        <w:jc w:val="right"/>
      </w:pPr>
      <w:proofErr w:type="gramStart"/>
      <w:r>
        <w:t>контроле</w:t>
      </w:r>
      <w:proofErr w:type="gramEnd"/>
      <w:r>
        <w:t xml:space="preserve"> на территории</w:t>
      </w:r>
    </w:p>
    <w:p w:rsidR="004236FF" w:rsidRDefault="00E562AC">
      <w:pPr>
        <w:pStyle w:val="ConsPlusNormal0"/>
        <w:jc w:val="right"/>
      </w:pPr>
      <w:r>
        <w:lastRenderedPageBreak/>
        <w:t>муниципального образования</w:t>
      </w:r>
    </w:p>
    <w:p w:rsidR="004236FF" w:rsidRDefault="00E562AC">
      <w:pPr>
        <w:pStyle w:val="ConsPlusNormal0"/>
        <w:jc w:val="right"/>
      </w:pPr>
      <w:r>
        <w:t>"Муниципальный округ</w:t>
      </w:r>
    </w:p>
    <w:p w:rsidR="004236FF" w:rsidRDefault="00E562AC">
      <w:pPr>
        <w:pStyle w:val="ConsPlusNormal0"/>
        <w:jc w:val="right"/>
      </w:pPr>
      <w:proofErr w:type="spellStart"/>
      <w:r>
        <w:t>Якшур-Бодьинский</w:t>
      </w:r>
      <w:proofErr w:type="spellEnd"/>
      <w:r>
        <w:t xml:space="preserve"> район</w:t>
      </w:r>
    </w:p>
    <w:p w:rsidR="004236FF" w:rsidRDefault="00E562AC">
      <w:pPr>
        <w:pStyle w:val="ConsPlusNormal0"/>
        <w:jc w:val="right"/>
      </w:pPr>
      <w:r>
        <w:t>Удмуртской Республики"</w:t>
      </w:r>
    </w:p>
    <w:p w:rsidR="004236FF" w:rsidRDefault="004236FF">
      <w:pPr>
        <w:pStyle w:val="ConsPlusNormal0"/>
        <w:jc w:val="both"/>
      </w:pPr>
    </w:p>
    <w:p w:rsidR="004236FF" w:rsidRDefault="00E562AC">
      <w:pPr>
        <w:pStyle w:val="ConsPlusTitle0"/>
        <w:jc w:val="center"/>
      </w:pPr>
      <w:bookmarkStart w:id="12" w:name="P257"/>
      <w:bookmarkEnd w:id="12"/>
      <w:r>
        <w:t>ПЕРЕЧЕНЬ</w:t>
      </w:r>
    </w:p>
    <w:p w:rsidR="004236FF" w:rsidRDefault="00E562AC">
      <w:pPr>
        <w:pStyle w:val="ConsPlusTitle0"/>
        <w:jc w:val="center"/>
      </w:pPr>
      <w:r>
        <w:t xml:space="preserve">ПОКАЗАТЕЛЕЙ РЕЗУЛЬТАТИВНОСТИ И ЭФФЕКТИВНОСТИ </w:t>
      </w:r>
      <w:proofErr w:type="gramStart"/>
      <w:r>
        <w:t>МУНИЦИПАЛЬНОГО</w:t>
      </w:r>
      <w:proofErr w:type="gramEnd"/>
    </w:p>
    <w:p w:rsidR="004236FF" w:rsidRDefault="00E562AC">
      <w:pPr>
        <w:pStyle w:val="ConsPlusTitle0"/>
        <w:jc w:val="center"/>
      </w:pPr>
      <w:r>
        <w:t>ЖИЛИЩНОГО КОНТРОЛЯ</w:t>
      </w: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sectPr w:rsidR="004236FF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7" w:bottom="1440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1531"/>
        <w:gridCol w:w="2891"/>
        <w:gridCol w:w="794"/>
        <w:gridCol w:w="907"/>
        <w:gridCol w:w="850"/>
        <w:gridCol w:w="737"/>
        <w:gridCol w:w="737"/>
        <w:gridCol w:w="1531"/>
        <w:gridCol w:w="1814"/>
      </w:tblGrid>
      <w:tr w:rsidR="004236FF">
        <w:tc>
          <w:tcPr>
            <w:tcW w:w="680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lastRenderedPageBreak/>
              <w:t>Номер показателя</w:t>
            </w:r>
          </w:p>
        </w:tc>
        <w:tc>
          <w:tcPr>
            <w:tcW w:w="2665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t>Формула расчета</w:t>
            </w:r>
          </w:p>
        </w:tc>
        <w:tc>
          <w:tcPr>
            <w:tcW w:w="2891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794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t>Базовое значение показателя</w:t>
            </w:r>
          </w:p>
        </w:tc>
        <w:tc>
          <w:tcPr>
            <w:tcW w:w="907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t>Международное сопоставление показателя</w:t>
            </w:r>
          </w:p>
        </w:tc>
        <w:tc>
          <w:tcPr>
            <w:tcW w:w="2324" w:type="dxa"/>
            <w:gridSpan w:val="3"/>
          </w:tcPr>
          <w:p w:rsidR="004236FF" w:rsidRDefault="00E562AC">
            <w:pPr>
              <w:pStyle w:val="ConsPlusNormal0"/>
              <w:jc w:val="center"/>
            </w:pPr>
            <w:r>
              <w:t>Целевые значения пок</w:t>
            </w:r>
            <w:r>
              <w:t>азателей</w:t>
            </w:r>
          </w:p>
        </w:tc>
        <w:tc>
          <w:tcPr>
            <w:tcW w:w="1531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t>Источники данных для определения значений показателя</w:t>
            </w:r>
          </w:p>
        </w:tc>
        <w:tc>
          <w:tcPr>
            <w:tcW w:w="1814" w:type="dxa"/>
            <w:vMerge w:val="restart"/>
          </w:tcPr>
          <w:p w:rsidR="004236FF" w:rsidRDefault="00E562AC">
            <w:pPr>
              <w:pStyle w:val="ConsPlusNormal0"/>
              <w:jc w:val="center"/>
            </w:pPr>
            <w: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4236FF">
        <w:tc>
          <w:tcPr>
            <w:tcW w:w="680" w:type="dxa"/>
            <w:vMerge/>
          </w:tcPr>
          <w:p w:rsidR="004236FF" w:rsidRDefault="004236FF">
            <w:pPr>
              <w:pStyle w:val="ConsPlusNormal0"/>
            </w:pPr>
          </w:p>
        </w:tc>
        <w:tc>
          <w:tcPr>
            <w:tcW w:w="2665" w:type="dxa"/>
            <w:vMerge/>
          </w:tcPr>
          <w:p w:rsidR="004236FF" w:rsidRDefault="004236FF">
            <w:pPr>
              <w:pStyle w:val="ConsPlusNormal0"/>
            </w:pPr>
          </w:p>
        </w:tc>
        <w:tc>
          <w:tcPr>
            <w:tcW w:w="1531" w:type="dxa"/>
            <w:vMerge/>
          </w:tcPr>
          <w:p w:rsidR="004236FF" w:rsidRDefault="004236FF">
            <w:pPr>
              <w:pStyle w:val="ConsPlusNormal0"/>
            </w:pPr>
          </w:p>
        </w:tc>
        <w:tc>
          <w:tcPr>
            <w:tcW w:w="2891" w:type="dxa"/>
            <w:vMerge/>
          </w:tcPr>
          <w:p w:rsidR="004236FF" w:rsidRDefault="004236FF">
            <w:pPr>
              <w:pStyle w:val="ConsPlusNormal0"/>
            </w:pPr>
          </w:p>
        </w:tc>
        <w:tc>
          <w:tcPr>
            <w:tcW w:w="794" w:type="dxa"/>
            <w:vMerge/>
          </w:tcPr>
          <w:p w:rsidR="004236FF" w:rsidRDefault="004236FF">
            <w:pPr>
              <w:pStyle w:val="ConsPlusNormal0"/>
            </w:pPr>
          </w:p>
        </w:tc>
        <w:tc>
          <w:tcPr>
            <w:tcW w:w="907" w:type="dxa"/>
            <w:vMerge/>
          </w:tcPr>
          <w:p w:rsidR="004236FF" w:rsidRDefault="004236FF">
            <w:pPr>
              <w:pStyle w:val="ConsPlusNormal0"/>
            </w:pPr>
          </w:p>
        </w:tc>
        <w:tc>
          <w:tcPr>
            <w:tcW w:w="850" w:type="dxa"/>
          </w:tcPr>
          <w:p w:rsidR="004236FF" w:rsidRDefault="00E562AC">
            <w:pPr>
              <w:pStyle w:val="ConsPlusNormal0"/>
              <w:jc w:val="center"/>
            </w:pPr>
            <w:r>
              <w:t>предыдущий год</w:t>
            </w:r>
          </w:p>
        </w:tc>
        <w:tc>
          <w:tcPr>
            <w:tcW w:w="737" w:type="dxa"/>
          </w:tcPr>
          <w:p w:rsidR="004236FF" w:rsidRDefault="00E562AC">
            <w:pPr>
              <w:pStyle w:val="ConsPlusNormal0"/>
              <w:jc w:val="center"/>
            </w:pPr>
            <w:r>
              <w:t>текущий год</w:t>
            </w:r>
          </w:p>
        </w:tc>
        <w:tc>
          <w:tcPr>
            <w:tcW w:w="737" w:type="dxa"/>
          </w:tcPr>
          <w:p w:rsidR="004236FF" w:rsidRDefault="00E562AC">
            <w:pPr>
              <w:pStyle w:val="ConsPlusNormal0"/>
              <w:jc w:val="center"/>
            </w:pPr>
            <w:r>
              <w:t>будущий год</w:t>
            </w:r>
          </w:p>
        </w:tc>
        <w:tc>
          <w:tcPr>
            <w:tcW w:w="1531" w:type="dxa"/>
            <w:vMerge/>
          </w:tcPr>
          <w:p w:rsidR="004236FF" w:rsidRDefault="004236FF">
            <w:pPr>
              <w:pStyle w:val="ConsPlusNormal0"/>
            </w:pPr>
          </w:p>
        </w:tc>
        <w:tc>
          <w:tcPr>
            <w:tcW w:w="1814" w:type="dxa"/>
            <w:vMerge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1112" w:type="dxa"/>
            <w:gridSpan w:val="8"/>
          </w:tcPr>
          <w:p w:rsidR="004236FF" w:rsidRDefault="00E562AC">
            <w:pPr>
              <w:pStyle w:val="ConsPlusNormal0"/>
              <w:jc w:val="center"/>
              <w:outlineLvl w:val="2"/>
            </w:pPr>
            <w:r>
              <w:t>Ключевые показатели</w:t>
            </w:r>
          </w:p>
        </w:tc>
        <w:tc>
          <w:tcPr>
            <w:tcW w:w="1531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E562A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457" w:type="dxa"/>
            <w:gridSpan w:val="10"/>
          </w:tcPr>
          <w:p w:rsidR="004236FF" w:rsidRDefault="00E562AC">
            <w:pPr>
              <w:pStyle w:val="ConsPlusNormal0"/>
              <w:jc w:val="center"/>
            </w:pPr>
            <w: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4236FF">
        <w:tc>
          <w:tcPr>
            <w:tcW w:w="680" w:type="dxa"/>
          </w:tcPr>
          <w:p w:rsidR="004236FF" w:rsidRDefault="00E562AC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665" w:type="dxa"/>
          </w:tcPr>
          <w:p w:rsidR="004236FF" w:rsidRDefault="00E562AC">
            <w:pPr>
              <w:pStyle w:val="ConsPlusNormal0"/>
              <w:jc w:val="center"/>
            </w:pPr>
            <w:r>
              <w:t>Доля выявленных случаев нарушений обязательных требований, повлекших причинение вреда жизни, здоровью граждан от</w:t>
            </w:r>
            <w:r>
              <w:t xml:space="preserve"> общего количества выявленных нарушений</w:t>
            </w: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t>Кспв</w:t>
            </w:r>
            <w:proofErr w:type="spellEnd"/>
            <w:r>
              <w:t xml:space="preserve"> x 100% / </w:t>
            </w:r>
            <w:proofErr w:type="spellStart"/>
            <w:r>
              <w:t>Ксн</w:t>
            </w:r>
            <w:proofErr w:type="spellEnd"/>
          </w:p>
        </w:tc>
        <w:tc>
          <w:tcPr>
            <w:tcW w:w="289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t>Кспв</w:t>
            </w:r>
            <w:proofErr w:type="spellEnd"/>
            <w:r>
              <w:t xml:space="preserve"> -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4236FF" w:rsidRDefault="00E562AC">
            <w:pPr>
              <w:pStyle w:val="ConsPlusNormal0"/>
              <w:jc w:val="center"/>
            </w:pPr>
            <w:proofErr w:type="spellStart"/>
            <w:r>
              <w:t>Ксн</w:t>
            </w:r>
            <w:proofErr w:type="spellEnd"/>
            <w:r>
              <w:t xml:space="preserve"> - общ</w:t>
            </w:r>
            <w:r>
              <w:t>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94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90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85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r>
              <w:t>Статистические данные контрольного органа</w:t>
            </w: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4457" w:type="dxa"/>
            <w:gridSpan w:val="10"/>
          </w:tcPr>
          <w:p w:rsidR="004236FF" w:rsidRDefault="00E562AC">
            <w:pPr>
              <w:pStyle w:val="ConsPlusNormal0"/>
              <w:jc w:val="center"/>
              <w:outlineLvl w:val="2"/>
            </w:pPr>
            <w:r>
              <w:t>Индикативные показатели</w:t>
            </w:r>
          </w:p>
        </w:tc>
      </w:tr>
      <w:tr w:rsidR="004236FF">
        <w:tc>
          <w:tcPr>
            <w:tcW w:w="680" w:type="dxa"/>
          </w:tcPr>
          <w:p w:rsidR="004236FF" w:rsidRDefault="00E562A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457" w:type="dxa"/>
            <w:gridSpan w:val="10"/>
          </w:tcPr>
          <w:p w:rsidR="004236FF" w:rsidRDefault="00E562AC">
            <w:pPr>
              <w:pStyle w:val="ConsPlusNormal0"/>
              <w:jc w:val="center"/>
            </w:pPr>
            <w:proofErr w:type="gramStart"/>
            <w: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  <w: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4236FF">
        <w:tc>
          <w:tcPr>
            <w:tcW w:w="68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1112" w:type="dxa"/>
            <w:gridSpan w:val="8"/>
          </w:tcPr>
          <w:p w:rsidR="004236FF" w:rsidRDefault="00E562AC">
            <w:pPr>
              <w:pStyle w:val="ConsPlusNormal0"/>
              <w:jc w:val="center"/>
            </w:pPr>
            <w:r>
              <w:t>2.1. Контрольные мероприятия при взаимодействии с контролируемым лицом</w:t>
            </w:r>
          </w:p>
        </w:tc>
        <w:tc>
          <w:tcPr>
            <w:tcW w:w="1531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E562AC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2665" w:type="dxa"/>
          </w:tcPr>
          <w:p w:rsidR="004236FF" w:rsidRDefault="00E562AC">
            <w:pPr>
              <w:pStyle w:val="ConsPlusNormal0"/>
              <w:jc w:val="center"/>
            </w:pPr>
            <w:r>
              <w:t xml:space="preserve">Доля контрольных мероприятий в рамках муниципального </w:t>
            </w:r>
            <w:r>
              <w:lastRenderedPageBreak/>
              <w:t>жилищного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жилищного контроля</w:t>
            </w: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lastRenderedPageBreak/>
              <w:t>Пву</w:t>
            </w:r>
            <w:proofErr w:type="spellEnd"/>
            <w:r>
              <w:t xml:space="preserve"> x 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289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t>Пву</w:t>
            </w:r>
            <w:proofErr w:type="spellEnd"/>
            <w:r>
              <w:t xml:space="preserve"> </w:t>
            </w:r>
            <w:r>
              <w:t xml:space="preserve">- количество контрольных мероприятий в рамках муниципального </w:t>
            </w:r>
            <w:r>
              <w:lastRenderedPageBreak/>
              <w:t>жилищного контроля, проведенных в установленные сроки</w:t>
            </w:r>
          </w:p>
          <w:p w:rsidR="004236FF" w:rsidRDefault="00E562AC">
            <w:pPr>
              <w:pStyle w:val="ConsPlusNormal0"/>
              <w:jc w:val="center"/>
            </w:pPr>
            <w:proofErr w:type="spellStart"/>
            <w:r>
              <w:t>Пок</w:t>
            </w:r>
            <w:proofErr w:type="spellEnd"/>
            <w:r>
              <w:t xml:space="preserve"> - общее количество проведенных контрольных мероприятий в рамках муниципального жилищного контроля</w:t>
            </w:r>
          </w:p>
        </w:tc>
        <w:tc>
          <w:tcPr>
            <w:tcW w:w="794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90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85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r>
              <w:t>Статистические данные контрольного</w:t>
            </w:r>
            <w:r>
              <w:t xml:space="preserve"> </w:t>
            </w:r>
            <w:r>
              <w:lastRenderedPageBreak/>
              <w:t>органа</w:t>
            </w: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E562AC">
            <w:pPr>
              <w:pStyle w:val="ConsPlusNormal0"/>
              <w:jc w:val="center"/>
            </w:pPr>
            <w:r>
              <w:lastRenderedPageBreak/>
              <w:t>2.1.2</w:t>
            </w:r>
          </w:p>
        </w:tc>
        <w:tc>
          <w:tcPr>
            <w:tcW w:w="2665" w:type="dxa"/>
          </w:tcPr>
          <w:p w:rsidR="004236FF" w:rsidRDefault="00E562AC">
            <w:pPr>
              <w:pStyle w:val="ConsPlusNormal0"/>
              <w:jc w:val="center"/>
            </w:pPr>
            <w:r>
              <w:t>Доля исполненных предписаний, по отношению к общему количеству предписаний, выданных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t>ПРн</w:t>
            </w:r>
            <w:proofErr w:type="spellEnd"/>
            <w:r>
              <w:t xml:space="preserve"> x 100% / </w:t>
            </w:r>
            <w:proofErr w:type="spellStart"/>
            <w:r>
              <w:t>ПРо</w:t>
            </w:r>
            <w:proofErr w:type="spellEnd"/>
          </w:p>
        </w:tc>
        <w:tc>
          <w:tcPr>
            <w:tcW w:w="289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t>ПРн</w:t>
            </w:r>
            <w:proofErr w:type="spellEnd"/>
            <w:r>
              <w:t xml:space="preserve"> - количество исполненных предписаний;</w:t>
            </w:r>
          </w:p>
          <w:p w:rsidR="004236FF" w:rsidRDefault="00E562AC">
            <w:pPr>
              <w:pStyle w:val="ConsPlusNormal0"/>
              <w:jc w:val="center"/>
            </w:pPr>
            <w:r>
              <w:t>Про - общее количество предписаний, выданных в ходе муниципального жилищного контроля</w:t>
            </w:r>
          </w:p>
        </w:tc>
        <w:tc>
          <w:tcPr>
            <w:tcW w:w="794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90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85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r>
              <w:t>Статистические данные контрольного органа</w:t>
            </w: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E562AC">
            <w:pPr>
              <w:pStyle w:val="ConsPlusNormal0"/>
              <w:jc w:val="center"/>
            </w:pPr>
            <w:r>
              <w:t>2.1.3</w:t>
            </w:r>
          </w:p>
        </w:tc>
        <w:tc>
          <w:tcPr>
            <w:tcW w:w="2665" w:type="dxa"/>
          </w:tcPr>
          <w:p w:rsidR="004236FF" w:rsidRDefault="00E562AC">
            <w:pPr>
              <w:pStyle w:val="ConsPlusNormal0"/>
              <w:jc w:val="center"/>
            </w:pPr>
            <w:r>
              <w:t>Доля контрольных мероприятий, проведенных в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t>Ппн</w:t>
            </w:r>
            <w:proofErr w:type="spellEnd"/>
            <w:r>
              <w:t xml:space="preserve"> x 100% / </w:t>
            </w:r>
            <w:proofErr w:type="spellStart"/>
            <w:r>
              <w:t>Пок</w:t>
            </w:r>
            <w:proofErr w:type="spellEnd"/>
          </w:p>
        </w:tc>
        <w:tc>
          <w:tcPr>
            <w:tcW w:w="2891" w:type="dxa"/>
          </w:tcPr>
          <w:p w:rsidR="004236FF" w:rsidRDefault="00E562AC">
            <w:pPr>
              <w:pStyle w:val="ConsPlusNormal0"/>
              <w:jc w:val="center"/>
            </w:pPr>
            <w:proofErr w:type="spellStart"/>
            <w:r>
              <w:t>Ппн</w:t>
            </w:r>
            <w:proofErr w:type="spellEnd"/>
            <w:r>
              <w:t xml:space="preserve"> - количество контрольных мероприятий, результаты которых были признаны недействительными;</w:t>
            </w:r>
          </w:p>
          <w:p w:rsidR="004236FF" w:rsidRDefault="00E562AC">
            <w:pPr>
              <w:pStyle w:val="ConsPlusNormal0"/>
              <w:jc w:val="center"/>
            </w:pPr>
            <w:proofErr w:type="spellStart"/>
            <w:r>
              <w:t>Пок</w:t>
            </w:r>
            <w:proofErr w:type="spellEnd"/>
            <w:r>
              <w:t xml:space="preserve"> - об</w:t>
            </w:r>
            <w:r>
              <w:t>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94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90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85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r>
              <w:t>Статистические данные контрольного органа</w:t>
            </w: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1112" w:type="dxa"/>
            <w:gridSpan w:val="8"/>
          </w:tcPr>
          <w:p w:rsidR="004236FF" w:rsidRDefault="00E562AC">
            <w:pPr>
              <w:pStyle w:val="ConsPlusNormal0"/>
              <w:jc w:val="center"/>
            </w:pPr>
            <w:r>
              <w:t>2.2. Мероприятия по контролю без взаимодействия с контролируемым лицом</w:t>
            </w:r>
          </w:p>
        </w:tc>
        <w:tc>
          <w:tcPr>
            <w:tcW w:w="1531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  <w:tr w:rsidR="004236FF">
        <w:tc>
          <w:tcPr>
            <w:tcW w:w="680" w:type="dxa"/>
          </w:tcPr>
          <w:p w:rsidR="004236FF" w:rsidRDefault="00E562AC">
            <w:pPr>
              <w:pStyle w:val="ConsPlusNormal0"/>
              <w:jc w:val="center"/>
            </w:pPr>
            <w:r>
              <w:t>2.2.1</w:t>
            </w:r>
          </w:p>
        </w:tc>
        <w:tc>
          <w:tcPr>
            <w:tcW w:w="2665" w:type="dxa"/>
          </w:tcPr>
          <w:p w:rsidR="004236FF" w:rsidRDefault="00E562AC">
            <w:pPr>
              <w:pStyle w:val="ConsPlusNormal0"/>
              <w:jc w:val="center"/>
            </w:pPr>
            <w:r>
              <w:t>Общее количество контрольных мероприятий</w:t>
            </w: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r>
              <w:t>статистические данные</w:t>
            </w:r>
          </w:p>
        </w:tc>
        <w:tc>
          <w:tcPr>
            <w:tcW w:w="2891" w:type="dxa"/>
          </w:tcPr>
          <w:p w:rsidR="004236FF" w:rsidRDefault="00E562AC">
            <w:pPr>
              <w:pStyle w:val="ConsPlusNormal0"/>
              <w:jc w:val="center"/>
            </w:pPr>
            <w:r>
              <w:t>Статистические данные органа муниципального жилищного контроля</w:t>
            </w:r>
          </w:p>
        </w:tc>
        <w:tc>
          <w:tcPr>
            <w:tcW w:w="794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90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850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737" w:type="dxa"/>
          </w:tcPr>
          <w:p w:rsidR="004236FF" w:rsidRDefault="004236FF">
            <w:pPr>
              <w:pStyle w:val="ConsPlusNormal0"/>
            </w:pPr>
          </w:p>
        </w:tc>
        <w:tc>
          <w:tcPr>
            <w:tcW w:w="1531" w:type="dxa"/>
          </w:tcPr>
          <w:p w:rsidR="004236FF" w:rsidRDefault="00E562AC">
            <w:pPr>
              <w:pStyle w:val="ConsPlusNormal0"/>
              <w:jc w:val="center"/>
            </w:pPr>
            <w:r>
              <w:t>Статистические данные контрольного органа</w:t>
            </w:r>
          </w:p>
        </w:tc>
        <w:tc>
          <w:tcPr>
            <w:tcW w:w="1814" w:type="dxa"/>
          </w:tcPr>
          <w:p w:rsidR="004236FF" w:rsidRDefault="004236FF">
            <w:pPr>
              <w:pStyle w:val="ConsPlusNormal0"/>
            </w:pPr>
          </w:p>
        </w:tc>
      </w:tr>
    </w:tbl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jc w:val="both"/>
      </w:pPr>
    </w:p>
    <w:p w:rsidR="004236FF" w:rsidRDefault="004236F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36FF">
      <w:headerReference w:type="default" r:id="rId34"/>
      <w:footerReference w:type="default" r:id="rId35"/>
      <w:headerReference w:type="first" r:id="rId36"/>
      <w:footerReference w:type="first" r:id="rId37"/>
      <w:pgSz w:w="16838" w:h="11906" w:orient="landscape"/>
      <w:pgMar w:top="1134" w:right="1440" w:bottom="567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AC" w:rsidRDefault="00E562AC">
      <w:r>
        <w:separator/>
      </w:r>
    </w:p>
  </w:endnote>
  <w:endnote w:type="continuationSeparator" w:id="0">
    <w:p w:rsidR="00E562AC" w:rsidRDefault="00E5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4236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36FF" w:rsidRDefault="00E562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36FF" w:rsidRDefault="00E562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36FF" w:rsidRDefault="00E562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4236FF" w:rsidRDefault="00E562A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4236F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236FF" w:rsidRDefault="00E562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36FF" w:rsidRDefault="00E562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36FF" w:rsidRDefault="00E562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4236FF" w:rsidRDefault="00E562AC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236F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236FF" w:rsidRDefault="00E562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36FF" w:rsidRDefault="00E562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36FF" w:rsidRDefault="00E562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4236FF" w:rsidRDefault="00E562AC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236F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236FF" w:rsidRDefault="00E562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236FF" w:rsidRDefault="00E562A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236FF" w:rsidRDefault="00E562A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20EBA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4236FF" w:rsidRDefault="00E562A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AC" w:rsidRDefault="00E562AC">
      <w:r>
        <w:separator/>
      </w:r>
    </w:p>
  </w:footnote>
  <w:footnote w:type="continuationSeparator" w:id="0">
    <w:p w:rsidR="00E562AC" w:rsidRDefault="00E5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4236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36FF" w:rsidRDefault="00E562AC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Решение Совета депутатов МО "Муниципальный округ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Якшур-Бодьинский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район Удмуртской Республики" от 09.12.2021 N 16/120</w:t>
          </w:r>
          <w:r>
            <w:rPr>
              <w:rFonts w:ascii="Tahoma" w:hAnsi="Tahoma" w:cs="Tahoma"/>
              <w:sz w:val="16"/>
              <w:szCs w:val="16"/>
            </w:rPr>
            <w:br/>
            <w:t>(р...</w:t>
          </w:r>
          <w:proofErr w:type="gramEnd"/>
        </w:p>
      </w:tc>
      <w:tc>
        <w:tcPr>
          <w:tcW w:w="2300" w:type="pct"/>
          <w:vAlign w:val="center"/>
        </w:tcPr>
        <w:p w:rsidR="004236FF" w:rsidRDefault="00E562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23.10.2023</w:t>
          </w:r>
        </w:p>
      </w:tc>
    </w:tr>
  </w:tbl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36FF" w:rsidRDefault="004236F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4236F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236FF" w:rsidRDefault="00E562AC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Решение Совета деп</w:t>
          </w:r>
          <w:r>
            <w:rPr>
              <w:rFonts w:ascii="Tahoma" w:hAnsi="Tahoma" w:cs="Tahoma"/>
              <w:sz w:val="16"/>
              <w:szCs w:val="16"/>
            </w:rPr>
            <w:t xml:space="preserve">утатов МО "Муниципальный округ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Якшур-Бодьинский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район Удмуртской Республики" от 09.12.2021 N 16/120</w:t>
          </w:r>
          <w:r>
            <w:rPr>
              <w:rFonts w:ascii="Tahoma" w:hAnsi="Tahoma" w:cs="Tahoma"/>
              <w:sz w:val="16"/>
              <w:szCs w:val="16"/>
            </w:rPr>
            <w:br/>
            <w:t>(р...</w:t>
          </w:r>
          <w:proofErr w:type="gramEnd"/>
        </w:p>
      </w:tc>
      <w:tc>
        <w:tcPr>
          <w:tcW w:w="2300" w:type="pct"/>
          <w:vAlign w:val="center"/>
        </w:tcPr>
        <w:p w:rsidR="004236FF" w:rsidRDefault="00E562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</w:t>
          </w:r>
          <w:r>
            <w:rPr>
              <w:rFonts w:ascii="Tahoma" w:hAnsi="Tahoma" w:cs="Tahoma"/>
              <w:sz w:val="16"/>
              <w:szCs w:val="16"/>
            </w:rPr>
            <w:t>3.10.2023</w:t>
          </w:r>
        </w:p>
      </w:tc>
    </w:tr>
  </w:tbl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36FF" w:rsidRDefault="004236FF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236F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236FF" w:rsidRDefault="00E562AC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Решение Совета депутатов МО "Муниципальный округ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Якшур-Бодьинский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район </w:t>
          </w:r>
          <w:r>
            <w:rPr>
              <w:rFonts w:ascii="Tahoma" w:hAnsi="Tahoma" w:cs="Tahoma"/>
              <w:sz w:val="16"/>
              <w:szCs w:val="16"/>
            </w:rPr>
            <w:t>Удмуртской Республики" от 09.12.2021 N 16/120</w:t>
          </w:r>
          <w:r>
            <w:rPr>
              <w:rFonts w:ascii="Tahoma" w:hAnsi="Tahoma" w:cs="Tahoma"/>
              <w:sz w:val="16"/>
              <w:szCs w:val="16"/>
            </w:rPr>
            <w:br/>
            <w:t>(р...</w:t>
          </w:r>
          <w:proofErr w:type="gramEnd"/>
        </w:p>
      </w:tc>
      <w:tc>
        <w:tcPr>
          <w:tcW w:w="2300" w:type="pct"/>
          <w:vAlign w:val="center"/>
        </w:tcPr>
        <w:p w:rsidR="004236FF" w:rsidRDefault="00E562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23.10.2023</w:t>
          </w:r>
        </w:p>
      </w:tc>
    </w:tr>
  </w:tbl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36FF" w:rsidRDefault="004236FF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236F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236FF" w:rsidRDefault="00E562AC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Решение Совета депутатов МО "</w:t>
          </w:r>
          <w:r>
            <w:rPr>
              <w:rFonts w:ascii="Tahoma" w:hAnsi="Tahoma" w:cs="Tahoma"/>
              <w:sz w:val="16"/>
              <w:szCs w:val="16"/>
            </w:rPr>
            <w:t xml:space="preserve">Муниципальный округ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Якшур-Бодьинский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район Удмуртской Республики" от 09.12.2021 N 16/120</w:t>
          </w:r>
          <w:r>
            <w:rPr>
              <w:rFonts w:ascii="Tahoma" w:hAnsi="Tahoma" w:cs="Tahoma"/>
              <w:sz w:val="16"/>
              <w:szCs w:val="16"/>
            </w:rPr>
            <w:br/>
            <w:t>(р...</w:t>
          </w:r>
          <w:proofErr w:type="gramEnd"/>
        </w:p>
      </w:tc>
      <w:tc>
        <w:tcPr>
          <w:tcW w:w="2300" w:type="pct"/>
          <w:vAlign w:val="center"/>
        </w:tcPr>
        <w:p w:rsidR="004236FF" w:rsidRDefault="00E562A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23.10.2023</w:t>
          </w:r>
        </w:p>
      </w:tc>
    </w:tr>
  </w:tbl>
  <w:p w:rsidR="004236FF" w:rsidRDefault="004236F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236FF" w:rsidRDefault="004236F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6FF"/>
    <w:rsid w:val="004236FF"/>
    <w:rsid w:val="00820EBA"/>
    <w:rsid w:val="00E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20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0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EBA"/>
  </w:style>
  <w:style w:type="paragraph" w:styleId="a7">
    <w:name w:val="footer"/>
    <w:basedOn w:val="a"/>
    <w:link w:val="a8"/>
    <w:uiPriority w:val="99"/>
    <w:unhideWhenUsed/>
    <w:rsid w:val="00820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0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69406CE12EC12158EB990926A6BCB0ADB9568DA58CBAEF9C16AC9E3C96B395A46B036B298AA95E1066D42437C32F4D6718A6EC226o219F" TargetMode="External"/><Relationship Id="rId13" Type="http://schemas.openxmlformats.org/officeDocument/2006/relationships/hyperlink" Target="consultantplus://offline/ref=4A069406CE12EC12158EB990926A6BCB0ADA9565DF5BCBAEF9C16AC9E3C96B394846E83AB09BB69FB5492B174Co71DF" TargetMode="External"/><Relationship Id="rId18" Type="http://schemas.openxmlformats.org/officeDocument/2006/relationships/hyperlink" Target="consultantplus://offline/ref=4A069406CE12EC12158EB990926A6BCB0ADA9565DF5BCBAEF9C16AC9E3C96B394846E83AB09BB69FB5492B174Co71DF" TargetMode="External"/><Relationship Id="rId26" Type="http://schemas.openxmlformats.org/officeDocument/2006/relationships/hyperlink" Target="consultantplus://offline/ref=4A069406CE12EC12158EB990926A6BCB0ADA9565DF5BCBAEF9C16AC9E3C96B395A46B036B298AB9DBD5C7D460A2B3CE8D46F956CDC262ABAoC19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069406CE12EC12158EB990926A6BCB0ADE9169D85ACBAEF9C16AC9E3C96B395A46B036B298A89FB15C7D460A2B3CE8D46F956CDC262ABAoC19F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4A069406CE12EC12158EA79D840635C30DD4C961DF5EC5F8A5956C9EBC996D6C1A06B663F1DCA59FB55729174B7565BB9324996EC13A2BB8D43F1793oF1AF" TargetMode="External"/><Relationship Id="rId12" Type="http://schemas.openxmlformats.org/officeDocument/2006/relationships/hyperlink" Target="consultantplus://offline/ref=4A069406CE12EC12158EB990926A6BCB0ADA9565DF5BCBAEF9C16AC9E3C96B394846E83AB09BB69FB5492B174Co71DF" TargetMode="External"/><Relationship Id="rId17" Type="http://schemas.openxmlformats.org/officeDocument/2006/relationships/hyperlink" Target="consultantplus://offline/ref=4A069406CE12EC12158EB990926A6BCB0ADA9565DF5BCBAEF9C16AC9E3C96B394846E83AB09BB69FB5492B174Co71DF" TargetMode="External"/><Relationship Id="rId25" Type="http://schemas.openxmlformats.org/officeDocument/2006/relationships/hyperlink" Target="consultantplus://offline/ref=4A069406CE12EC12158EA79D840635C30DD4C961DF5EC5F8A5956C9EBC996D6C1A06B663F1DCA59FB5572917487565BB9324996EC13A2BB8D43F1793oF1AF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069406CE12EC12158EB990926A6BCB0ADA9565DF5BCBAEF9C16AC9E3C96B395A46B036B298AD9FB75C7D460A2B3CE8D46F956CDC262ABAoC19F" TargetMode="External"/><Relationship Id="rId20" Type="http://schemas.openxmlformats.org/officeDocument/2006/relationships/hyperlink" Target="consultantplus://offline/ref=4A069406CE12EC12158EB990926A6BCB0ADE926AD958CBAEF9C16AC9E3C96B395A46B036B298A89EB25C7D460A2B3CE8D46F956CDC262ABAoC19F" TargetMode="External"/><Relationship Id="rId29" Type="http://schemas.openxmlformats.org/officeDocument/2006/relationships/hyperlink" Target="consultantplus://offline/ref=4A069406CE12EC12158EB990926A6BCB0ADB9568DA58CBAEF9C16AC9E3C96B395A46B036B298AB95E1066D42437C32F4D6718A6EC226o219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69406CE12EC12158EA79D840635C30DD4C961DF5EC5F8A5956C9EBC996D6C1A06B663F1DCA59FB55729174B7565BB9324996EC13A2BB8D43F1793oF1AF" TargetMode="External"/><Relationship Id="rId24" Type="http://schemas.openxmlformats.org/officeDocument/2006/relationships/hyperlink" Target="consultantplus://offline/ref=4A069406CE12EC12158EB990926A6BCB0ADA9565DF5BCBAEF9C16AC9E3C96B395A46B036B298AC9CBD5C7D460A2B3CE8D46F956CDC262ABAoC19F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069406CE12EC12158EB990926A6BCB0ADA936EDC53CBAEF9C16AC9E3C96B394846E83AB09BB69FB5492B174Co71DF" TargetMode="External"/><Relationship Id="rId23" Type="http://schemas.openxmlformats.org/officeDocument/2006/relationships/hyperlink" Target="consultantplus://offline/ref=4A069406CE12EC12158EB990926A6BCB0ADA9565DF5BCBAEF9C16AC9E3C96B395A46B036B298AC9CB65C7D460A2B3CE8D46F956CDC262ABAoC19F" TargetMode="External"/><Relationship Id="rId28" Type="http://schemas.openxmlformats.org/officeDocument/2006/relationships/hyperlink" Target="consultantplus://offline/ref=4A069406CE12EC12158EB990926A6BCB0ADA9565DF5BCBAEF9C16AC9E3C96B395A46B036B299A996B25C7D460A2B3CE8D46F956CDC262ABAoC19F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4A069406CE12EC12158EB990926A6BCB0ADA9565DF5BCBAEF9C16AC9E3C96B394846E83AB09BB69FB5492B174Co71DF" TargetMode="External"/><Relationship Id="rId19" Type="http://schemas.openxmlformats.org/officeDocument/2006/relationships/hyperlink" Target="consultantplus://offline/ref=4A069406CE12EC12158EB990926A6BCB0ADB9568DA58CBAEF9C16AC9E3C96B394846E83AB09BB69FB5492B174Co71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69406CE12EC12158EB990926A6BCB0ADA936EDC53CBAEF9C16AC9E3C96B394846E83AB09BB69FB5492B174Co71DF" TargetMode="External"/><Relationship Id="rId14" Type="http://schemas.openxmlformats.org/officeDocument/2006/relationships/hyperlink" Target="consultantplus://offline/ref=4A069406CE12EC12158EB990926A6BCB0ADB9568DA58CBAEF9C16AC9E3C96B394846E83AB09BB69FB5492B174Co71DF" TargetMode="External"/><Relationship Id="rId22" Type="http://schemas.openxmlformats.org/officeDocument/2006/relationships/hyperlink" Target="consultantplus://offline/ref=4A069406CE12EC12158EB990926A6BCB0ADA9565DF5BCBAEF9C16AC9E3C96B395A46B036B298A197BD5C7D460A2B3CE8D46F956CDC262ABAoC19F" TargetMode="External"/><Relationship Id="rId27" Type="http://schemas.openxmlformats.org/officeDocument/2006/relationships/hyperlink" Target="consultantplus://offline/ref=4A069406CE12EC12158EB990926A6BCB0ADB9568DA58CBAEF9C16AC9E3C96B395A46B036B298AB95E1066D42437C32F4D6718A6EC226o219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8677</Words>
  <Characters>49459</Characters>
  <Application>Microsoft Office Word</Application>
  <DocSecurity>0</DocSecurity>
  <Lines>412</Lines>
  <Paragraphs>116</Paragraphs>
  <ScaleCrop>false</ScaleCrop>
  <Company>КонсультантПлюс Версия 4023.00.09</Company>
  <LinksUpToDate>false</LinksUpToDate>
  <CharactersWithSpaces>58020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МО "Муниципальный округ Якшур-Бодьинский район Удмуртской Республики" от 09.12.2021 N 16/120
(ред. от 01.12.2022)
"Об утверждении Положения о муниципальном жилищном контроле на территории муниципального образования "Муниципальный округ Якшур-Бодьинский район Удмуртской Республики"</dc:title>
  <cp:lastModifiedBy>ArhitekturaSp01</cp:lastModifiedBy>
  <cp:revision>2</cp:revision>
  <dcterms:created xsi:type="dcterms:W3CDTF">2023-10-23T05:53:00Z</dcterms:created>
  <dcterms:modified xsi:type="dcterms:W3CDTF">2023-10-23T05:59:00Z</dcterms:modified>
</cp:coreProperties>
</file>