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Совета депутатов МО "Муниципальный округ Якшур-Бодьинский район Удмуртской Республики" от 09.12.2021 N 16/120</w:t>
              <w:br/>
              <w:t xml:space="preserve">(ред. от 01.12.2022)</w:t>
              <w:br/>
              <w:t xml:space="preserve">"Об утверждении Положения о муниципальном жилищном контроле на территории муниципального образования "Муниципальный округ Якшур-Бодьинский район Удмуртской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СОВЕТ ДЕПУТАТОВ МУНИЦИПАЛЬНОГО ОБРАЗОВАНИЯ</w:t>
      </w:r>
    </w:p>
    <w:p>
      <w:pPr>
        <w:pStyle w:val="2"/>
        <w:jc w:val="center"/>
      </w:pPr>
      <w:r>
        <w:rPr>
          <w:sz w:val="20"/>
        </w:rPr>
        <w:t xml:space="preserve">"МУНИЦИПАЛЬНЫЙ ОКРУГ ЯКШУР-БОДЬИНСКИЙ РАЙОН</w:t>
      </w:r>
    </w:p>
    <w:p>
      <w:pPr>
        <w:pStyle w:val="2"/>
        <w:jc w:val="center"/>
      </w:pPr>
      <w:r>
        <w:rPr>
          <w:sz w:val="20"/>
        </w:rPr>
        <w:t xml:space="preserve">УДМУРТСКОЙ РЕСПУБЛИКИ"</w:t>
      </w:r>
    </w:p>
    <w:p>
      <w:pPr>
        <w:pStyle w:val="2"/>
        <w:jc w:val="center"/>
      </w:pPr>
      <w:r>
        <w:rPr>
          <w:sz w:val="20"/>
        </w:rPr>
      </w:r>
    </w:p>
    <w:p>
      <w:pPr>
        <w:pStyle w:val="2"/>
        <w:jc w:val="center"/>
      </w:pPr>
      <w:r>
        <w:rPr>
          <w:sz w:val="20"/>
        </w:rPr>
        <w:t xml:space="preserve">РЕШЕНИЕ</w:t>
      </w:r>
    </w:p>
    <w:p>
      <w:pPr>
        <w:pStyle w:val="2"/>
        <w:jc w:val="center"/>
      </w:pPr>
      <w:r>
        <w:rPr>
          <w:sz w:val="20"/>
        </w:rPr>
        <w:t xml:space="preserve">от 9 декабря 2021 г. N 16/120</w:t>
      </w:r>
    </w:p>
    <w:p>
      <w:pPr>
        <w:pStyle w:val="2"/>
        <w:jc w:val="center"/>
      </w:pPr>
      <w:r>
        <w:rPr>
          <w:sz w:val="20"/>
        </w:rPr>
      </w:r>
    </w:p>
    <w:p>
      <w:pPr>
        <w:pStyle w:val="2"/>
        <w:jc w:val="center"/>
      </w:pPr>
      <w:r>
        <w:rPr>
          <w:sz w:val="20"/>
        </w:rPr>
        <w:t xml:space="preserve">ОБ УТВЕРЖДЕНИИ ПОЛОЖЕНИЯ О МУНИЦИПАЛЬНОМ ЖИЛИЩНОМ КОНТРОЛЕ</w:t>
      </w:r>
    </w:p>
    <w:p>
      <w:pPr>
        <w:pStyle w:val="2"/>
        <w:jc w:val="center"/>
      </w:pPr>
      <w:r>
        <w:rPr>
          <w:sz w:val="20"/>
        </w:rPr>
        <w:t xml:space="preserve">НА ТЕРРИТОРИИ МУНИЦИПАЛЬНОГО ОБРАЗОВАНИЯ "МУНИЦИПАЛЬНЫЙ</w:t>
      </w:r>
    </w:p>
    <w:p>
      <w:pPr>
        <w:pStyle w:val="2"/>
        <w:jc w:val="center"/>
      </w:pPr>
      <w:r>
        <w:rPr>
          <w:sz w:val="20"/>
        </w:rPr>
        <w:t xml:space="preserve">ОКРУГ ЯКШУР-БОДЬИНСКИЙ РАЙОН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ешение Совета депутатов МО &quot;Муниципальный округ Якшур-Бодьинский район Удмуртской Республики&quot; от 01.12.2022 N 12/324 &quot;О внесении изменений в Положение о муниципальном жилищном контроле на территории муниципального образования &quot;Муниципальный округ Якшур-Бодьинский район Удмуртской Республики&quot; {КонсультантПлюс}">
              <w:r>
                <w:rPr>
                  <w:sz w:val="20"/>
                  <w:color w:val="0000ff"/>
                </w:rPr>
                <w:t xml:space="preserve">решения</w:t>
              </w:r>
            </w:hyperlink>
            <w:r>
              <w:rPr>
                <w:sz w:val="20"/>
                <w:color w:val="392c69"/>
              </w:rPr>
              <w:t xml:space="preserve"> Совета депутатов МО "Муниципальный округ</w:t>
            </w:r>
          </w:p>
          <w:p>
            <w:pPr>
              <w:pStyle w:val="0"/>
              <w:jc w:val="center"/>
            </w:pPr>
            <w:r>
              <w:rPr>
                <w:sz w:val="20"/>
                <w:color w:val="392c69"/>
              </w:rPr>
              <w:t xml:space="preserve">Якшур-Бодьинский район Удмуртской Республики" от 01.12.2022 N 12/324)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статьей 20</w:t>
        </w:r>
      </w:hyperlink>
      <w:r>
        <w:rPr>
          <w:sz w:val="20"/>
        </w:rPr>
        <w:t xml:space="preserve"> Жилищного кодекса Российской Федерации, Федеральным </w:t>
      </w:r>
      <w:hyperlink w:history="0" r:id="rId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в целях реализации Федерального </w:t>
      </w:r>
      <w:hyperlink w:history="0" r:id="rId10"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Совет депутатов муниципального образования "Муниципальный округ Якшур-Бодьинский район Удмуртской Республики" решает:</w:t>
      </w:r>
    </w:p>
    <w:p>
      <w:pPr>
        <w:pStyle w:val="0"/>
        <w:spacing w:before="200" w:line-rule="auto"/>
        <w:ind w:firstLine="540"/>
        <w:jc w:val="both"/>
      </w:pPr>
      <w:r>
        <w:rPr>
          <w:sz w:val="20"/>
        </w:rPr>
        <w:t xml:space="preserve">1. Утвердить прилагаемое </w:t>
      </w:r>
      <w:hyperlink w:history="0" w:anchor="P46" w:tooltip="ПОЛОЖЕНИЕ">
        <w:r>
          <w:rPr>
            <w:sz w:val="20"/>
            <w:color w:val="0000ff"/>
          </w:rPr>
          <w:t xml:space="preserve">Положение</w:t>
        </w:r>
      </w:hyperlink>
      <w:r>
        <w:rPr>
          <w:sz w:val="20"/>
        </w:rPr>
        <w:t xml:space="preserve"> о муниципальном жилищном контроле на территории муниципального образования "Муниципальный округ Якшур-Бодьинский район Удмуртской Республики".</w:t>
      </w:r>
    </w:p>
    <w:p>
      <w:pPr>
        <w:pStyle w:val="0"/>
        <w:spacing w:before="200" w:line-rule="auto"/>
        <w:ind w:firstLine="540"/>
        <w:jc w:val="both"/>
      </w:pPr>
      <w:r>
        <w:rPr>
          <w:sz w:val="20"/>
        </w:rPr>
        <w:t xml:space="preserve">2. Настоящее решение обнародовать посредством размещения на официальном сайте муниципального образования "Муниципальный округ Якшур-Бодьинский район Удмуртской Республики" и опубликовать в Вестнике правовых актов органов местного самоуправления муниципальных образований Якшур-Бодьинского района.</w:t>
      </w:r>
    </w:p>
    <w:p>
      <w:pPr>
        <w:pStyle w:val="0"/>
        <w:spacing w:before="200" w:line-rule="auto"/>
        <w:ind w:firstLine="540"/>
        <w:jc w:val="both"/>
      </w:pPr>
      <w:r>
        <w:rPr>
          <w:sz w:val="20"/>
        </w:rPr>
        <w:t xml:space="preserve">3. Настоящее решение вступает в силу с 01.01.2022.</w:t>
      </w:r>
    </w:p>
    <w:p>
      <w:pPr>
        <w:pStyle w:val="0"/>
        <w:jc w:val="both"/>
      </w:pPr>
      <w:r>
        <w:rPr>
          <w:sz w:val="20"/>
        </w:rPr>
      </w:r>
    </w:p>
    <w:p>
      <w:pPr>
        <w:pStyle w:val="0"/>
        <w:jc w:val="right"/>
      </w:pPr>
      <w:r>
        <w:rPr>
          <w:sz w:val="20"/>
        </w:rPr>
        <w:t xml:space="preserve">Председатель Совета депутатов</w:t>
      </w:r>
    </w:p>
    <w:p>
      <w:pPr>
        <w:pStyle w:val="0"/>
        <w:jc w:val="right"/>
      </w:pPr>
      <w:r>
        <w:rPr>
          <w:sz w:val="20"/>
        </w:rPr>
        <w:t xml:space="preserve">муниципального образования</w:t>
      </w:r>
    </w:p>
    <w:p>
      <w:pPr>
        <w:pStyle w:val="0"/>
        <w:jc w:val="right"/>
      </w:pPr>
      <w:r>
        <w:rPr>
          <w:sz w:val="20"/>
        </w:rPr>
        <w:t xml:space="preserve">"Муниципальный округ</w:t>
      </w:r>
    </w:p>
    <w:p>
      <w:pPr>
        <w:pStyle w:val="0"/>
        <w:jc w:val="right"/>
      </w:pPr>
      <w:r>
        <w:rPr>
          <w:sz w:val="20"/>
        </w:rPr>
        <w:t xml:space="preserve">Якшур-Бодьинский район</w:t>
      </w:r>
    </w:p>
    <w:p>
      <w:pPr>
        <w:pStyle w:val="0"/>
        <w:jc w:val="right"/>
      </w:pPr>
      <w:r>
        <w:rPr>
          <w:sz w:val="20"/>
        </w:rPr>
        <w:t xml:space="preserve">Удмуртской Республики"</w:t>
      </w:r>
    </w:p>
    <w:p>
      <w:pPr>
        <w:pStyle w:val="0"/>
        <w:jc w:val="right"/>
      </w:pPr>
      <w:r>
        <w:rPr>
          <w:sz w:val="20"/>
        </w:rPr>
        <w:t xml:space="preserve">С.В.ПОТОРОЧИН</w:t>
      </w:r>
    </w:p>
    <w:p>
      <w:pPr>
        <w:pStyle w:val="0"/>
        <w:jc w:val="both"/>
      </w:pPr>
      <w:r>
        <w:rPr>
          <w:sz w:val="20"/>
        </w:rPr>
      </w:r>
    </w:p>
    <w:p>
      <w:pPr>
        <w:pStyle w:val="0"/>
        <w:jc w:val="right"/>
      </w:pPr>
      <w:r>
        <w:rPr>
          <w:sz w:val="20"/>
        </w:rPr>
        <w:t xml:space="preserve">Глава муниципального образования</w:t>
      </w:r>
    </w:p>
    <w:p>
      <w:pPr>
        <w:pStyle w:val="0"/>
        <w:jc w:val="right"/>
      </w:pPr>
      <w:r>
        <w:rPr>
          <w:sz w:val="20"/>
        </w:rPr>
        <w:t xml:space="preserve">"Муниципальный округ</w:t>
      </w:r>
    </w:p>
    <w:p>
      <w:pPr>
        <w:pStyle w:val="0"/>
        <w:jc w:val="right"/>
      </w:pPr>
      <w:r>
        <w:rPr>
          <w:sz w:val="20"/>
        </w:rPr>
        <w:t xml:space="preserve">Якшур-Бодьинский район</w:t>
      </w:r>
    </w:p>
    <w:p>
      <w:pPr>
        <w:pStyle w:val="0"/>
        <w:jc w:val="right"/>
      </w:pPr>
      <w:r>
        <w:rPr>
          <w:sz w:val="20"/>
        </w:rPr>
        <w:t xml:space="preserve">Удмуртской Республики"</w:t>
      </w:r>
    </w:p>
    <w:p>
      <w:pPr>
        <w:pStyle w:val="0"/>
        <w:jc w:val="right"/>
      </w:pPr>
      <w:r>
        <w:rPr>
          <w:sz w:val="20"/>
        </w:rPr>
        <w:t xml:space="preserve">А.В.ЛЕКОНЦЕВ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Совета депутатов</w:t>
      </w:r>
    </w:p>
    <w:p>
      <w:pPr>
        <w:pStyle w:val="0"/>
        <w:jc w:val="right"/>
      </w:pPr>
      <w:r>
        <w:rPr>
          <w:sz w:val="20"/>
        </w:rPr>
        <w:t xml:space="preserve">муниципального образования</w:t>
      </w:r>
    </w:p>
    <w:p>
      <w:pPr>
        <w:pStyle w:val="0"/>
        <w:jc w:val="right"/>
      </w:pPr>
      <w:r>
        <w:rPr>
          <w:sz w:val="20"/>
        </w:rPr>
        <w:t xml:space="preserve">"Муниципальный округ</w:t>
      </w:r>
    </w:p>
    <w:p>
      <w:pPr>
        <w:pStyle w:val="0"/>
        <w:jc w:val="right"/>
      </w:pPr>
      <w:r>
        <w:rPr>
          <w:sz w:val="20"/>
        </w:rPr>
        <w:t xml:space="preserve">Якшур-Бодьинский район</w:t>
      </w:r>
    </w:p>
    <w:p>
      <w:pPr>
        <w:pStyle w:val="0"/>
        <w:jc w:val="right"/>
      </w:pPr>
      <w:r>
        <w:rPr>
          <w:sz w:val="20"/>
        </w:rPr>
        <w:t xml:space="preserve">Удмуртской Республики"</w:t>
      </w:r>
    </w:p>
    <w:p>
      <w:pPr>
        <w:pStyle w:val="0"/>
        <w:jc w:val="right"/>
      </w:pPr>
      <w:r>
        <w:rPr>
          <w:sz w:val="20"/>
        </w:rPr>
        <w:t xml:space="preserve">от 9 декабря 2021 г. N 16/120</w:t>
      </w:r>
    </w:p>
    <w:p>
      <w:pPr>
        <w:pStyle w:val="0"/>
        <w:jc w:val="both"/>
      </w:pPr>
      <w:r>
        <w:rPr>
          <w:sz w:val="20"/>
        </w:rPr>
      </w:r>
    </w:p>
    <w:bookmarkStart w:id="46" w:name="P46"/>
    <w:bookmarkEnd w:id="46"/>
    <w:p>
      <w:pPr>
        <w:pStyle w:val="2"/>
        <w:jc w:val="center"/>
      </w:pPr>
      <w:r>
        <w:rPr>
          <w:sz w:val="20"/>
        </w:rPr>
        <w:t xml:space="preserve">ПОЛОЖЕНИЕ</w:t>
      </w:r>
    </w:p>
    <w:p>
      <w:pPr>
        <w:pStyle w:val="2"/>
        <w:jc w:val="center"/>
      </w:pPr>
      <w:r>
        <w:rPr>
          <w:sz w:val="20"/>
        </w:rPr>
        <w:t xml:space="preserve">О МУНИЦИПАЛЬНОМ ЖИЛИЩНОМ КОНТРОЛЕ НА ТЕРРИТОРИИ</w:t>
      </w:r>
    </w:p>
    <w:p>
      <w:pPr>
        <w:pStyle w:val="2"/>
        <w:jc w:val="center"/>
      </w:pPr>
      <w:r>
        <w:rPr>
          <w:sz w:val="20"/>
        </w:rPr>
        <w:t xml:space="preserve">МУНИЦИПАЛЬНОГО ОБРАЗОВАНИЯ "МУНИЦИПАЛЬНЫЙ ОКРУГ</w:t>
      </w:r>
    </w:p>
    <w:p>
      <w:pPr>
        <w:pStyle w:val="2"/>
        <w:jc w:val="center"/>
      </w:pPr>
      <w:r>
        <w:rPr>
          <w:sz w:val="20"/>
        </w:rPr>
        <w:t xml:space="preserve">ЯКШУР-БОДЬИНСКИЙ РАЙОН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Решение Совета депутатов МО &quot;Муниципальный округ Якшур-Бодьинский район Удмуртской Республики&quot; от 01.12.2022 N 12/324 &quot;О внесении изменений в Положение о муниципальном жилищном контроле на территории муниципального образования &quot;Муниципальный округ Якшур-Бодьинский район Удмуртской Республики&quot; {КонсультантПлюс}">
              <w:r>
                <w:rPr>
                  <w:sz w:val="20"/>
                  <w:color w:val="0000ff"/>
                </w:rPr>
                <w:t xml:space="preserve">решения</w:t>
              </w:r>
            </w:hyperlink>
            <w:r>
              <w:rPr>
                <w:sz w:val="20"/>
                <w:color w:val="392c69"/>
              </w:rPr>
              <w:t xml:space="preserve"> Совета депутатов МО "Муниципальный округ</w:t>
            </w:r>
          </w:p>
          <w:p>
            <w:pPr>
              <w:pStyle w:val="0"/>
              <w:jc w:val="center"/>
            </w:pPr>
            <w:r>
              <w:rPr>
                <w:sz w:val="20"/>
                <w:color w:val="392c69"/>
              </w:rPr>
              <w:t xml:space="preserve">Якшур-Бодьинский район Удмуртской Республики" от 01.12.2022 N 12/324)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порядок осуществления муниципального жилищного контроля на территории муниципального образования "Муниципальный округ Якшур-Бодьинский район Удмуртской Республики" (далее - муниципальный жилищный контроль).</w:t>
      </w:r>
    </w:p>
    <w:p>
      <w:pPr>
        <w:pStyle w:val="0"/>
        <w:spacing w:before="200" w:line-rule="auto"/>
        <w:ind w:firstLine="540"/>
        <w:jc w:val="both"/>
      </w:pPr>
      <w:r>
        <w:rPr>
          <w:sz w:val="20"/>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bookmarkStart w:id="58" w:name="P58"/>
    <w:bookmarkEnd w:id="58"/>
    <w:p>
      <w:pPr>
        <w:pStyle w:val="0"/>
        <w:spacing w:before="200" w:line-rule="auto"/>
        <w:ind w:firstLine="540"/>
        <w:jc w:val="both"/>
      </w:pPr>
      <w:r>
        <w:rPr>
          <w:sz w:val="20"/>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формированию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1.3. Муниципальный жилищный контроль осуществляется Администрацией муниципального образования "Муниципальный округ Якшур-Бодьинский район Удмуртской Республики" (далее - Администрация).</w:t>
      </w:r>
    </w:p>
    <w:p>
      <w:pPr>
        <w:pStyle w:val="0"/>
        <w:spacing w:before="200" w:line-rule="auto"/>
        <w:ind w:firstLine="540"/>
        <w:jc w:val="both"/>
      </w:pPr>
      <w:r>
        <w:rPr>
          <w:sz w:val="20"/>
        </w:rPr>
        <w:t xml:space="preserve">1.4. Должностные лица Администрации, уполномоченные осуществлять муниципальный жилищный контроль, назначаются распоряжением Администрации.</w:t>
      </w:r>
    </w:p>
    <w:p>
      <w:pPr>
        <w:pStyle w:val="0"/>
        <w:spacing w:before="200" w:line-rule="auto"/>
        <w:ind w:firstLine="540"/>
        <w:jc w:val="both"/>
      </w:pPr>
      <w:r>
        <w:rPr>
          <w:sz w:val="20"/>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pPr>
        <w:pStyle w:val="0"/>
        <w:spacing w:before="200" w:line-rule="auto"/>
        <w:ind w:firstLine="540"/>
        <w:jc w:val="both"/>
      </w:pPr>
      <w:r>
        <w:rPr>
          <w:sz w:val="20"/>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hyperlink w:history="0" r:id="rId12"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 и иными федеральными законами.</w:t>
      </w:r>
    </w:p>
    <w:p>
      <w:pPr>
        <w:pStyle w:val="0"/>
        <w:spacing w:before="200" w:line-rule="auto"/>
        <w:ind w:firstLine="540"/>
        <w:jc w:val="both"/>
      </w:pPr>
      <w:r>
        <w:rPr>
          <w:sz w:val="2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hyperlink w:history="0" r:id="rId13"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Жилищного </w:t>
      </w:r>
      <w:hyperlink w:history="0" r:id="rId1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Федерального </w:t>
      </w:r>
      <w:hyperlink w:history="0" r:id="rId1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1.6. Объектами муниципального жилищного контроля являются:</w:t>
      </w:r>
    </w:p>
    <w:p>
      <w:pPr>
        <w:pStyle w:val="0"/>
        <w:spacing w:before="200" w:line-rule="auto"/>
        <w:ind w:firstLine="540"/>
        <w:jc w:val="both"/>
      </w:pPr>
      <w:r>
        <w:rPr>
          <w:sz w:val="20"/>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history="0" w:anchor="P58" w:tooltip="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подпунктах 1</w:t>
        </w:r>
      </w:hyperlink>
      <w:r>
        <w:rPr>
          <w:sz w:val="20"/>
        </w:rPr>
        <w:t xml:space="preserve"> - 11 пункта 1.2 настоящего Положения;</w:t>
      </w:r>
    </w:p>
    <w:p>
      <w:pPr>
        <w:pStyle w:val="0"/>
        <w:spacing w:before="200" w:line-rule="auto"/>
        <w:ind w:firstLine="540"/>
        <w:jc w:val="both"/>
      </w:pPr>
      <w:r>
        <w:rPr>
          <w:sz w:val="20"/>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history="0" w:anchor="P58" w:tooltip="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подпунктах 1</w:t>
        </w:r>
      </w:hyperlink>
      <w:r>
        <w:rPr>
          <w:sz w:val="20"/>
        </w:rPr>
        <w:t xml:space="preserve"> - 11 пункта 1.2 настоящего Положения;</w:t>
      </w:r>
    </w:p>
    <w:p>
      <w:pPr>
        <w:pStyle w:val="0"/>
        <w:spacing w:before="200" w:line-rule="auto"/>
        <w:ind w:firstLine="540"/>
        <w:jc w:val="both"/>
      </w:pPr>
      <w:r>
        <w:rPr>
          <w:sz w:val="20"/>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history="0" w:anchor="P58" w:tooltip="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подпунктах 1</w:t>
        </w:r>
      </w:hyperlink>
      <w:r>
        <w:rPr>
          <w:sz w:val="20"/>
        </w:rPr>
        <w:t xml:space="preserve"> - 11 пункта 1.2 настоящего Положения.</w:t>
      </w:r>
    </w:p>
    <w:p>
      <w:pPr>
        <w:pStyle w:val="0"/>
        <w:spacing w:before="200" w:line-rule="auto"/>
        <w:ind w:firstLine="540"/>
        <w:jc w:val="both"/>
      </w:pPr>
      <w:r>
        <w:rPr>
          <w:sz w:val="20"/>
        </w:rPr>
        <w:t xml:space="preserve">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0"/>
        <w:spacing w:before="200" w:line-rule="auto"/>
        <w:ind w:firstLine="540"/>
        <w:jc w:val="both"/>
      </w:pPr>
      <w:r>
        <w:rPr>
          <w:sz w:val="20"/>
        </w:rPr>
        <w:t xml:space="preserve">1.8. Система оценки и управления рисками при осуществлении муниципального жилищного контроля не применяется.</w:t>
      </w:r>
    </w:p>
    <w:p>
      <w:pPr>
        <w:pStyle w:val="0"/>
        <w:jc w:val="both"/>
      </w:pPr>
      <w:r>
        <w:rPr>
          <w:sz w:val="20"/>
        </w:rPr>
      </w:r>
    </w:p>
    <w:p>
      <w:pPr>
        <w:pStyle w:val="2"/>
        <w:outlineLvl w:val="1"/>
        <w:jc w:val="center"/>
      </w:pPr>
      <w:r>
        <w:rPr>
          <w:sz w:val="20"/>
        </w:rPr>
        <w:t xml:space="preserve">2. Профилактика рисков причинения вреда (ущерба) охраняемым</w:t>
      </w:r>
    </w:p>
    <w:p>
      <w:pPr>
        <w:pStyle w:val="2"/>
        <w:jc w:val="center"/>
      </w:pPr>
      <w:r>
        <w:rPr>
          <w:sz w:val="20"/>
        </w:rPr>
        <w:t xml:space="preserve">законом ценностям</w:t>
      </w:r>
    </w:p>
    <w:p>
      <w:pPr>
        <w:pStyle w:val="0"/>
        <w:jc w:val="both"/>
      </w:pPr>
      <w:r>
        <w:rPr>
          <w:sz w:val="20"/>
        </w:rPr>
      </w:r>
    </w:p>
    <w:p>
      <w:pPr>
        <w:pStyle w:val="0"/>
        <w:ind w:firstLine="540"/>
        <w:jc w:val="both"/>
      </w:pPr>
      <w:r>
        <w:rPr>
          <w:sz w:val="20"/>
        </w:rPr>
        <w:t xml:space="preserve">2.1. Администрация осуществляет муниципальный жилищный контроль, в том числе посредством проведения профилактических мероприятий.</w:t>
      </w:r>
    </w:p>
    <w:p>
      <w:pPr>
        <w:pStyle w:val="0"/>
        <w:spacing w:before="200" w:line-rule="auto"/>
        <w:ind w:firstLine="540"/>
        <w:jc w:val="both"/>
      </w:pPr>
      <w:r>
        <w:rPr>
          <w:sz w:val="20"/>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0"/>
        <w:spacing w:before="200" w:line-rule="auto"/>
        <w:ind w:firstLine="540"/>
        <w:jc w:val="both"/>
      </w:pPr>
      <w:r>
        <w:rPr>
          <w:sz w:val="20"/>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0"/>
        <w:spacing w:before="200" w:line-rule="auto"/>
        <w:ind w:firstLine="540"/>
        <w:jc w:val="both"/>
      </w:pPr>
      <w:r>
        <w:rPr>
          <w:sz w:val="2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0"/>
        <w:spacing w:before="200" w:line-rule="auto"/>
        <w:ind w:firstLine="540"/>
        <w:jc w:val="both"/>
      </w:pPr>
      <w:r>
        <w:rPr>
          <w:sz w:val="2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образования "Муниципальный округ Якшур-Бодьинский район Удмуртской Республики" для принятия решения о проведении контрольных мероприятий.</w:t>
      </w:r>
    </w:p>
    <w:p>
      <w:pPr>
        <w:pStyle w:val="0"/>
        <w:spacing w:before="200" w:line-rule="auto"/>
        <w:ind w:firstLine="540"/>
        <w:jc w:val="both"/>
      </w:pPr>
      <w:r>
        <w:rPr>
          <w:sz w:val="20"/>
        </w:rPr>
        <w:t xml:space="preserve">2.5. При осуществлении Администрацией муниципального жилищного контроля могут проводиться следующие виды профилактических мероприятий:</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консультирование.</w:t>
      </w:r>
    </w:p>
    <w:p>
      <w:pPr>
        <w:pStyle w:val="0"/>
        <w:spacing w:before="200" w:line-rule="auto"/>
        <w:ind w:firstLine="540"/>
        <w:jc w:val="both"/>
      </w:pPr>
      <w:r>
        <w:rPr>
          <w:sz w:val="2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(далее - официальный сайт района)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Администрация обязана размещать и поддерживать в актуальном состоянии на официальном сайте района в специальном разделе, посвященном контрольной деятельности, сведения, предусмотренные </w:t>
      </w:r>
      <w:hyperlink w:history="0" r:id="rId16"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частью 3 статьи 46</w:t>
        </w:r>
      </w:hyperlink>
      <w:r>
        <w:rPr>
          <w:sz w:val="20"/>
        </w:rPr>
        <w:t xml:space="preserve"> Федерального закона от 31.07.2020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Администрация также вправе информировать население Муниципального образования "Муниципальный округ Якшур-Бодьинский район Удмуртской Республики" на собраниях и конференциях граждан об обязательных требованиях, предъявляемых к объектам контроля.</w:t>
      </w:r>
    </w:p>
    <w:p>
      <w:pPr>
        <w:pStyle w:val="0"/>
        <w:spacing w:before="200" w:line-rule="auto"/>
        <w:ind w:firstLine="540"/>
        <w:jc w:val="both"/>
      </w:pPr>
      <w:r>
        <w:rPr>
          <w:sz w:val="20"/>
        </w:rP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0"/>
        <w:spacing w:before="200" w:line-rule="auto"/>
        <w:ind w:firstLine="540"/>
        <w:jc w:val="both"/>
      </w:pPr>
      <w:r>
        <w:rPr>
          <w:sz w:val="20"/>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Главой муниципального образования "Муниципальный округ Якшур-Бодьинский район Удмуртской Республики". Указанный доклад размещается в срок до 1 июля года, следующего за отчетным годом, на официальном сайте района в специальном разделе, посвященном контрольной деятельности.</w:t>
      </w:r>
    </w:p>
    <w:p>
      <w:pPr>
        <w:pStyle w:val="0"/>
        <w:spacing w:before="200" w:line-rule="auto"/>
        <w:ind w:firstLine="540"/>
        <w:jc w:val="both"/>
      </w:pPr>
      <w:r>
        <w:rPr>
          <w:sz w:val="20"/>
        </w:rPr>
        <w:t xml:space="preserve">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0"/>
        <w:spacing w:before="200" w:line-rule="auto"/>
        <w:ind w:firstLine="540"/>
        <w:jc w:val="both"/>
      </w:pPr>
      <w:r>
        <w:rPr>
          <w:sz w:val="20"/>
        </w:rPr>
        <w:t xml:space="preserve">Личный прием граждан проводится Главой муниципального образования "Муниципальный округ Якшур-Бодьинский район Удмуртской Республики"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района в специальном разделе, посвященном контрольной деятельности.</w:t>
      </w:r>
    </w:p>
    <w:p>
      <w:pPr>
        <w:pStyle w:val="0"/>
        <w:spacing w:before="200" w:line-rule="auto"/>
        <w:ind w:firstLine="540"/>
        <w:jc w:val="both"/>
      </w:pPr>
      <w:r>
        <w:rPr>
          <w:sz w:val="20"/>
        </w:rPr>
        <w:t xml:space="preserve">Консультирование осуществляется в устной или письменной форме по следующим вопросам:</w:t>
      </w:r>
    </w:p>
    <w:p>
      <w:pPr>
        <w:pStyle w:val="0"/>
        <w:spacing w:before="200" w:line-rule="auto"/>
        <w:ind w:firstLine="540"/>
        <w:jc w:val="both"/>
      </w:pPr>
      <w:r>
        <w:rPr>
          <w:sz w:val="20"/>
        </w:rPr>
        <w:t xml:space="preserve">1) организация и осуществление муниципального жилищного контроля;</w:t>
      </w:r>
    </w:p>
    <w:p>
      <w:pPr>
        <w:pStyle w:val="0"/>
        <w:spacing w:before="200" w:line-rule="auto"/>
        <w:ind w:firstLine="540"/>
        <w:jc w:val="both"/>
      </w:pPr>
      <w:r>
        <w:rPr>
          <w:sz w:val="20"/>
        </w:rPr>
        <w:t xml:space="preserve">2) порядок осуществления контрольных мероприятий, установленных настоящим Положением;</w:t>
      </w:r>
    </w:p>
    <w:p>
      <w:pPr>
        <w:pStyle w:val="0"/>
        <w:spacing w:before="200" w:line-rule="auto"/>
        <w:ind w:firstLine="540"/>
        <w:jc w:val="both"/>
      </w:pPr>
      <w:r>
        <w:rPr>
          <w:sz w:val="20"/>
        </w:rPr>
        <w:t xml:space="preserve">3) порядок обжалования действий (бездействия) должностных лиц, уполномоченных осуществлять муниципальный жилищный контроль;</w:t>
      </w:r>
    </w:p>
    <w:p>
      <w:pPr>
        <w:pStyle w:val="0"/>
        <w:spacing w:before="200" w:line-rule="auto"/>
        <w:ind w:firstLine="540"/>
        <w:jc w:val="both"/>
      </w:pPr>
      <w:r>
        <w:rPr>
          <w:sz w:val="20"/>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0"/>
        <w:spacing w:before="200" w:line-rule="auto"/>
        <w:ind w:firstLine="540"/>
        <w:jc w:val="both"/>
      </w:pPr>
      <w:r>
        <w:rPr>
          <w:sz w:val="20"/>
        </w:rPr>
        <w:t xml:space="preserve">Консультирование контролируемых лиц в устной форме может осуществляться также на собраниях и конференциях граждан.</w:t>
      </w:r>
    </w:p>
    <w:p>
      <w:pPr>
        <w:pStyle w:val="0"/>
        <w:spacing w:before="200" w:line-rule="auto"/>
        <w:ind w:firstLine="540"/>
        <w:jc w:val="both"/>
      </w:pPr>
      <w:r>
        <w:rPr>
          <w:sz w:val="20"/>
        </w:rPr>
        <w:t xml:space="preserve">2.9.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0"/>
        <w:spacing w:before="200" w:line-rule="auto"/>
        <w:ind w:firstLine="540"/>
        <w:jc w:val="both"/>
      </w:pPr>
      <w:r>
        <w:rPr>
          <w:sz w:val="20"/>
        </w:rPr>
        <w:t xml:space="preserve">1) контролируемым лицом представлен письменный запрос о представлении письменного ответа по вопросам консультирования;</w:t>
      </w:r>
    </w:p>
    <w:p>
      <w:pPr>
        <w:pStyle w:val="0"/>
        <w:spacing w:before="200" w:line-rule="auto"/>
        <w:ind w:firstLine="540"/>
        <w:jc w:val="both"/>
      </w:pPr>
      <w:r>
        <w:rPr>
          <w:sz w:val="20"/>
        </w:rPr>
        <w:t xml:space="preserve">2) за время консультирования предоставить в устной форме ответ на поставленные вопросы невозможно;</w:t>
      </w:r>
    </w:p>
    <w:p>
      <w:pPr>
        <w:pStyle w:val="0"/>
        <w:spacing w:before="200" w:line-rule="auto"/>
        <w:ind w:firstLine="540"/>
        <w:jc w:val="both"/>
      </w:pPr>
      <w:r>
        <w:rPr>
          <w:sz w:val="20"/>
        </w:rPr>
        <w:t xml:space="preserve">3) ответ на поставленные вопросы требует дополнительного запроса сведений.</w:t>
      </w:r>
    </w:p>
    <w:p>
      <w:pPr>
        <w:pStyle w:val="0"/>
        <w:spacing w:before="200" w:line-rule="auto"/>
        <w:ind w:firstLine="540"/>
        <w:jc w:val="both"/>
      </w:pPr>
      <w:r>
        <w:rPr>
          <w:sz w:val="20"/>
        </w:rPr>
        <w:t xml:space="preserve">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0"/>
        <w:spacing w:before="200" w:line-rule="auto"/>
        <w:ind w:firstLine="540"/>
        <w:jc w:val="both"/>
      </w:pPr>
      <w:r>
        <w:rPr>
          <w:sz w:val="20"/>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Должностными лицами, уполномоченными осуществлять муниципальный жилищный контроль, ведется журнал учета консультирований.</w:t>
      </w:r>
    </w:p>
    <w:p>
      <w:pPr>
        <w:pStyle w:val="0"/>
        <w:spacing w:before="200" w:line-rule="auto"/>
        <w:ind w:firstLine="540"/>
        <w:jc w:val="both"/>
      </w:pPr>
      <w:r>
        <w:rPr>
          <w:sz w:val="2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района в специальном разделе, посвященном контрольной деятельности, письменного разъяснения, подписанного Главой муниципального образования "Муниципальный округ Якшур-Бодьинский район Удмуртской Республики" или должностным лицом, уполномоченным осуществлять муниципальный жилищный контроль.</w:t>
      </w:r>
    </w:p>
    <w:p>
      <w:pPr>
        <w:pStyle w:val="0"/>
        <w:jc w:val="both"/>
      </w:pPr>
      <w:r>
        <w:rPr>
          <w:sz w:val="20"/>
        </w:rPr>
      </w:r>
    </w:p>
    <w:p>
      <w:pPr>
        <w:pStyle w:val="2"/>
        <w:outlineLvl w:val="1"/>
        <w:jc w:val="center"/>
      </w:pPr>
      <w:r>
        <w:rPr>
          <w:sz w:val="20"/>
        </w:rPr>
        <w:t xml:space="preserve">3. Осуществление контрольных мероприятий</w:t>
      </w:r>
    </w:p>
    <w:p>
      <w:pPr>
        <w:pStyle w:val="2"/>
        <w:jc w:val="center"/>
      </w:pPr>
      <w:r>
        <w:rPr>
          <w:sz w:val="20"/>
        </w:rPr>
        <w:t xml:space="preserve">и контрольных действий</w:t>
      </w:r>
    </w:p>
    <w:p>
      <w:pPr>
        <w:pStyle w:val="0"/>
        <w:jc w:val="both"/>
      </w:pPr>
      <w:r>
        <w:rPr>
          <w:sz w:val="20"/>
        </w:rPr>
      </w:r>
    </w:p>
    <w:p>
      <w:pPr>
        <w:pStyle w:val="0"/>
        <w:ind w:firstLine="540"/>
        <w:jc w:val="both"/>
      </w:pPr>
      <w:r>
        <w:rPr>
          <w:sz w:val="20"/>
        </w:rPr>
        <w:t xml:space="preserve">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bookmarkStart w:id="118" w:name="P118"/>
    <w:bookmarkEnd w:id="118"/>
    <w:p>
      <w:pPr>
        <w:pStyle w:val="0"/>
        <w:spacing w:before="200" w:line-rule="auto"/>
        <w:ind w:firstLine="540"/>
        <w:jc w:val="both"/>
      </w:pPr>
      <w:r>
        <w:rPr>
          <w:sz w:val="20"/>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0"/>
        <w:spacing w:before="200" w:line-rule="auto"/>
        <w:ind w:firstLine="540"/>
        <w:jc w:val="both"/>
      </w:pPr>
      <w:r>
        <w:rPr>
          <w:sz w:val="20"/>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0"/>
        <w:spacing w:before="200" w:line-rule="auto"/>
        <w:ind w:firstLine="540"/>
        <w:jc w:val="both"/>
      </w:pPr>
      <w:r>
        <w:rPr>
          <w:sz w:val="20"/>
        </w:rPr>
        <w:t xml:space="preserve">3) документарная проверка (посредством получения письменных объяснений, истребования документов, экспертизы);</w:t>
      </w:r>
    </w:p>
    <w:bookmarkStart w:id="121" w:name="P121"/>
    <w:bookmarkEnd w:id="121"/>
    <w:p>
      <w:pPr>
        <w:pStyle w:val="0"/>
        <w:spacing w:before="200" w:line-rule="auto"/>
        <w:ind w:firstLine="540"/>
        <w:jc w:val="both"/>
      </w:pPr>
      <w:r>
        <w:rPr>
          <w:sz w:val="20"/>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0"/>
        <w:spacing w:before="200" w:line-rule="auto"/>
        <w:ind w:firstLine="540"/>
        <w:jc w:val="both"/>
      </w:pPr>
      <w:r>
        <w:rPr>
          <w:sz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spacing w:before="200" w:line-rule="auto"/>
        <w:ind w:firstLine="540"/>
        <w:jc w:val="both"/>
      </w:pPr>
      <w:r>
        <w:rPr>
          <w:sz w:val="20"/>
        </w:rPr>
        <w:t xml:space="preserve">6) выездное обследование (посредством осмотра, инструментального обследования (с применением видеозаписи), испытания, экспертизы).</w:t>
      </w:r>
    </w:p>
    <w:p>
      <w:pPr>
        <w:pStyle w:val="0"/>
        <w:spacing w:before="200" w:line-rule="auto"/>
        <w:ind w:firstLine="540"/>
        <w:jc w:val="both"/>
      </w:pPr>
      <w:r>
        <w:rPr>
          <w:sz w:val="20"/>
        </w:rPr>
        <w:t xml:space="preserve">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0"/>
        <w:spacing w:before="200" w:line-rule="auto"/>
        <w:ind w:firstLine="540"/>
        <w:jc w:val="both"/>
      </w:pPr>
      <w:r>
        <w:rPr>
          <w:sz w:val="20"/>
        </w:rPr>
        <w:t xml:space="preserve">3.3. Контрольные мероприятия, указанные в </w:t>
      </w:r>
      <w:hyperlink w:history="0" w:anchor="P118" w:tooltip="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r>
          <w:rPr>
            <w:sz w:val="20"/>
            <w:color w:val="0000ff"/>
          </w:rPr>
          <w:t xml:space="preserve">подпунктах 1</w:t>
        </w:r>
      </w:hyperlink>
      <w:r>
        <w:rPr>
          <w:sz w:val="20"/>
        </w:rPr>
        <w:t xml:space="preserve"> - </w:t>
      </w:r>
      <w:hyperlink w:history="0" w:anchor="P121" w:tooltip="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r>
          <w:rPr>
            <w:sz w:val="20"/>
            <w:color w:val="0000ff"/>
          </w:rPr>
          <w:t xml:space="preserve">4 пункта 3.1</w:t>
        </w:r>
      </w:hyperlink>
      <w:r>
        <w:rPr>
          <w:sz w:val="20"/>
        </w:rPr>
        <w:t xml:space="preserve"> настоящего Положения, проводятся в форме внеплановых мероприятий.</w:t>
      </w:r>
    </w:p>
    <w:p>
      <w:pPr>
        <w:pStyle w:val="0"/>
        <w:spacing w:before="200" w:line-rule="auto"/>
        <w:ind w:firstLine="540"/>
        <w:jc w:val="both"/>
      </w:pPr>
      <w:r>
        <w:rPr>
          <w:sz w:val="20"/>
        </w:rPr>
        <w:t xml:space="preserve">Внеплановые контрольные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3.4. Основанием для проведения контрольных мероприятий, проводимых с взаимодействием с контролируемыми лицами, является:</w:t>
      </w:r>
    </w:p>
    <w:p>
      <w:pPr>
        <w:pStyle w:val="0"/>
        <w:spacing w:before="200" w:line-rule="auto"/>
        <w:ind w:firstLine="540"/>
        <w:jc w:val="both"/>
      </w:pPr>
      <w:r>
        <w:rPr>
          <w:sz w:val="20"/>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0"/>
        <w:spacing w:before="200" w:line-rule="auto"/>
        <w:ind w:firstLine="540"/>
        <w:jc w:val="both"/>
      </w:pPr>
      <w:r>
        <w:rPr>
          <w:sz w:val="20"/>
        </w:rPr>
        <w:t xml:space="preserve">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pPr>
        <w:pStyle w:val="0"/>
        <w:spacing w:before="200" w:line-rule="auto"/>
        <w:ind w:firstLine="540"/>
        <w:jc w:val="both"/>
      </w:pPr>
      <w:r>
        <w:rPr>
          <w:sz w:val="20"/>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0"/>
        <w:spacing w:before="200" w:line-rule="auto"/>
        <w:ind w:firstLine="540"/>
        <w:jc w:val="both"/>
      </w:pPr>
      <w:r>
        <w:rPr>
          <w:sz w:val="20"/>
        </w:rPr>
        <w:t xml:space="preserve">3.5. </w:t>
      </w:r>
      <w:hyperlink w:history="0" w:anchor="P226" w:tooltip="ИНДИКАТОРЫ">
        <w:r>
          <w:rPr>
            <w:sz w:val="20"/>
            <w:color w:val="0000ff"/>
          </w:rPr>
          <w:t xml:space="preserve">Индикаторы</w:t>
        </w:r>
      </w:hyperlink>
      <w:r>
        <w:rPr>
          <w:sz w:val="20"/>
        </w:rPr>
        <w:t xml:space="preserve"> риска нарушения обязательных требований указаны в приложении N 1 к настоящему Положению.</w:t>
      </w:r>
    </w:p>
    <w:p>
      <w:pPr>
        <w:pStyle w:val="0"/>
        <w:spacing w:before="200" w:line-rule="auto"/>
        <w:ind w:firstLine="540"/>
        <w:jc w:val="both"/>
      </w:pPr>
      <w:r>
        <w:rPr>
          <w:sz w:val="20"/>
        </w:rPr>
        <w:t xml:space="preserve">Перечень индикаторов риска нарушения обязательных требований размещается на официальном сайте района в специальном разделе, посвященном контрольной деятельности.</w:t>
      </w:r>
    </w:p>
    <w:p>
      <w:pPr>
        <w:pStyle w:val="0"/>
        <w:spacing w:before="200" w:line-rule="auto"/>
        <w:ind w:firstLine="540"/>
        <w:jc w:val="both"/>
      </w:pPr>
      <w:r>
        <w:rPr>
          <w:sz w:val="20"/>
        </w:rPr>
        <w:t xml:space="preserve">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0"/>
        <w:spacing w:before="200" w:line-rule="auto"/>
        <w:ind w:firstLine="540"/>
        <w:jc w:val="both"/>
      </w:pPr>
      <w:r>
        <w:rPr>
          <w:sz w:val="20"/>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0"/>
        <w:spacing w:before="200" w:line-rule="auto"/>
        <w:ind w:firstLine="540"/>
        <w:jc w:val="both"/>
      </w:pPr>
      <w:r>
        <w:rPr>
          <w:sz w:val="20"/>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муниципального образования "Муниципальный округ Якшур-Бодьинский район Удмуртской Республики", задания, содержащегося в планах работы Администрации, в том числе в случаях, установленных Федеральным </w:t>
      </w:r>
      <w:hyperlink w:history="0" r:id="rId17"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w:history="0" r:id="rId18"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 Жилищным </w:t>
      </w:r>
      <w:hyperlink w:history="0" r:id="rId1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w:history="0" r:id="rId20"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перечнем</w:t>
        </w:r>
      </w:hyperlink>
      <w:r>
        <w:rPr>
          <w:sz w:val="20"/>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w:history="0" r:id="rId2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 Недействующая редакция {КонсультантПлюс}">
        <w:r>
          <w:rPr>
            <w:sz w:val="20"/>
            <w:color w:val="0000ff"/>
          </w:rPr>
          <w:t xml:space="preserve">Правилами</w:t>
        </w:r>
      </w:hyperlink>
      <w:r>
        <w:rPr>
          <w:sz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0"/>
        <w:spacing w:before="200" w:line-rule="auto"/>
        <w:ind w:firstLine="540"/>
        <w:jc w:val="both"/>
      </w:pPr>
      <w:r>
        <w:rPr>
          <w:sz w:val="2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pPr>
        <w:pStyle w:val="0"/>
        <w:spacing w:before="200" w:line-rule="auto"/>
        <w:ind w:firstLine="540"/>
        <w:jc w:val="both"/>
      </w:pPr>
      <w:r>
        <w:rPr>
          <w:sz w:val="20"/>
        </w:rPr>
        <w:t xml:space="preserve">2) отсутствие признаков явной непосредственной угрозы причинения или фактического причинения вреда (ущерба) охраняемым законом ценностям;</w:t>
      </w:r>
    </w:p>
    <w:p>
      <w:pPr>
        <w:pStyle w:val="0"/>
        <w:spacing w:before="200" w:line-rule="auto"/>
        <w:ind w:firstLine="540"/>
        <w:jc w:val="both"/>
      </w:pPr>
      <w:r>
        <w:rPr>
          <w:sz w:val="20"/>
        </w:rPr>
        <w:t xml:space="preserve">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pPr>
        <w:pStyle w:val="0"/>
        <w:spacing w:before="200" w:line-rule="auto"/>
        <w:ind w:firstLine="540"/>
        <w:jc w:val="both"/>
      </w:pPr>
      <w:r>
        <w:rPr>
          <w:sz w:val="20"/>
        </w:rPr>
        <w:t xml:space="preserve">3.12. Срок проведения выездной проверки не может превышать 10 рабочих дней.</w:t>
      </w:r>
    </w:p>
    <w:p>
      <w:pPr>
        <w:pStyle w:val="0"/>
        <w:spacing w:before="200" w:line-rule="auto"/>
        <w:ind w:firstLine="540"/>
        <w:jc w:val="both"/>
      </w:pPr>
      <w:r>
        <w:rPr>
          <w:sz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0"/>
        <w:spacing w:before="200" w:line-rule="auto"/>
        <w:ind w:firstLine="540"/>
        <w:jc w:val="both"/>
      </w:pPr>
      <w:r>
        <w:rPr>
          <w:sz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0"/>
        <w:spacing w:before="200" w:line-rule="auto"/>
        <w:ind w:firstLine="540"/>
        <w:jc w:val="both"/>
      </w:pPr>
      <w:r>
        <w:rPr>
          <w:sz w:val="20"/>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0"/>
        <w:spacing w:before="200" w:line-rule="auto"/>
        <w:ind w:firstLine="540"/>
        <w:jc w:val="both"/>
      </w:pPr>
      <w:r>
        <w:rPr>
          <w:sz w:val="20"/>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w:history="0" r:id="rId22"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частью 2 статьи 90</w:t>
        </w:r>
      </w:hyperlink>
      <w:r>
        <w:rPr>
          <w:sz w:val="20"/>
        </w:rPr>
        <w:t xml:space="preserve"> Федерального закона от 31.07.2020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0"/>
        <w:spacing w:before="200" w:line-rule="auto"/>
        <w:ind w:firstLine="540"/>
        <w:jc w:val="both"/>
      </w:pPr>
      <w:r>
        <w:rPr>
          <w:sz w:val="20"/>
        </w:rP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spacing w:before="200" w:line-rule="auto"/>
        <w:ind w:firstLine="540"/>
        <w:jc w:val="both"/>
      </w:pPr>
      <w:r>
        <w:rPr>
          <w:sz w:val="20"/>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spacing w:before="200" w:line-rule="auto"/>
        <w:ind w:firstLine="540"/>
        <w:jc w:val="both"/>
      </w:pPr>
      <w:r>
        <w:rPr>
          <w:sz w:val="20"/>
        </w:rPr>
        <w:t xml:space="preserve">3.16. Информация о контрольных мероприятиях размещается в Едином реестре контрольных (надзорных) мероприятий.</w:t>
      </w:r>
    </w:p>
    <w:p>
      <w:pPr>
        <w:pStyle w:val="0"/>
        <w:spacing w:before="200" w:line-rule="auto"/>
        <w:ind w:firstLine="540"/>
        <w:jc w:val="both"/>
      </w:pPr>
      <w:r>
        <w:rPr>
          <w:sz w:val="20"/>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spacing w:before="200" w:line-rule="auto"/>
        <w:ind w:firstLine="540"/>
        <w:jc w:val="both"/>
      </w:pPr>
      <w:r>
        <w:rPr>
          <w:sz w:val="2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pPr>
        <w:pStyle w:val="0"/>
        <w:spacing w:before="200" w:line-rule="auto"/>
        <w:ind w:firstLine="540"/>
        <w:jc w:val="both"/>
      </w:pPr>
      <w:r>
        <w:rPr>
          <w:sz w:val="20"/>
        </w:rPr>
        <w:t xml:space="preserve">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0"/>
        <w:spacing w:before="200" w:line-rule="auto"/>
        <w:ind w:firstLine="540"/>
        <w:jc w:val="both"/>
      </w:pPr>
      <w:r>
        <w:rPr>
          <w:sz w:val="20"/>
        </w:rP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w:history="0" r:id="rId23"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статьями 39</w:t>
        </w:r>
      </w:hyperlink>
      <w:r>
        <w:rPr>
          <w:sz w:val="20"/>
        </w:rPr>
        <w:t xml:space="preserve"> - </w:t>
      </w:r>
      <w:hyperlink w:history="0" r:id="rId24"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40</w:t>
        </w:r>
      </w:hyperlink>
      <w:r>
        <w:rPr>
          <w:sz w:val="20"/>
        </w:rPr>
        <w:t xml:space="preserve"> Федерального закона от 31.07.2020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0"/>
        <w:spacing w:before="200" w:line-rule="auto"/>
        <w:ind w:firstLine="540"/>
        <w:jc w:val="both"/>
      </w:pPr>
      <w:r>
        <w:rPr>
          <w:sz w:val="20"/>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0"/>
        <w:spacing w:before="200" w:line-rule="auto"/>
        <w:ind w:firstLine="540"/>
        <w:jc w:val="both"/>
      </w:pPr>
      <w:r>
        <w:rPr>
          <w:sz w:val="20"/>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3.21. 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Удмуртской Республики, органами местного самоуправления, правоохранительными органами, организациями и гражданами.</w:t>
      </w:r>
    </w:p>
    <w:p>
      <w:pPr>
        <w:pStyle w:val="0"/>
        <w:spacing w:before="200" w:line-rule="auto"/>
        <w:ind w:firstLine="540"/>
        <w:jc w:val="both"/>
      </w:pPr>
      <w:r>
        <w:rPr>
          <w:sz w:val="20"/>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жилищный контроль, направляют копию указанного акта в орган власти, уполномоченный на привлечение к соответствующей ответственности.</w:t>
      </w:r>
    </w:p>
    <w:p>
      <w:pPr>
        <w:pStyle w:val="0"/>
        <w:jc w:val="both"/>
      </w:pPr>
      <w:r>
        <w:rPr>
          <w:sz w:val="20"/>
        </w:rPr>
      </w:r>
    </w:p>
    <w:p>
      <w:pPr>
        <w:pStyle w:val="2"/>
        <w:outlineLvl w:val="1"/>
        <w:jc w:val="center"/>
      </w:pPr>
      <w:r>
        <w:rPr>
          <w:sz w:val="20"/>
        </w:rPr>
        <w:t xml:space="preserve">4. Обжалование решений Администрации, действий</w:t>
      </w:r>
    </w:p>
    <w:p>
      <w:pPr>
        <w:pStyle w:val="2"/>
        <w:jc w:val="center"/>
      </w:pPr>
      <w:r>
        <w:rPr>
          <w:sz w:val="20"/>
        </w:rPr>
        <w:t xml:space="preserve">(бездействия) должностных лиц, уполномоченных осуществлять</w:t>
      </w:r>
    </w:p>
    <w:p>
      <w:pPr>
        <w:pStyle w:val="2"/>
        <w:jc w:val="center"/>
      </w:pPr>
      <w:r>
        <w:rPr>
          <w:sz w:val="20"/>
        </w:rPr>
        <w:t xml:space="preserve">муниципальный жилищный контроль</w:t>
      </w:r>
    </w:p>
    <w:p>
      <w:pPr>
        <w:pStyle w:val="0"/>
        <w:jc w:val="both"/>
      </w:pPr>
      <w:r>
        <w:rPr>
          <w:sz w:val="20"/>
        </w:rPr>
      </w:r>
    </w:p>
    <w:p>
      <w:pPr>
        <w:pStyle w:val="0"/>
        <w:jc w:val="center"/>
      </w:pPr>
      <w:r>
        <w:rPr>
          <w:sz w:val="20"/>
        </w:rPr>
        <w:t xml:space="preserve">(в ред. </w:t>
      </w:r>
      <w:hyperlink w:history="0" r:id="rId25" w:tooltip="Решение Совета депутатов МО &quot;Муниципальный округ Якшур-Бодьинский район Удмуртской Республики&quot; от 01.12.2022 N 12/324 &quot;О внесении изменений в Положение о муниципальном жилищном контроле на территории муниципального образования &quot;Муниципальный округ Якшур-Бодьинский район Удмуртской Республики&quot; {КонсультантПлюс}">
        <w:r>
          <w:rPr>
            <w:sz w:val="20"/>
            <w:color w:val="0000ff"/>
          </w:rPr>
          <w:t xml:space="preserve">решения</w:t>
        </w:r>
      </w:hyperlink>
      <w:r>
        <w:rPr>
          <w:sz w:val="20"/>
        </w:rPr>
        <w:t xml:space="preserve"> Совета депутатов МО "Муниципальный округ</w:t>
      </w:r>
    </w:p>
    <w:p>
      <w:pPr>
        <w:pStyle w:val="0"/>
        <w:jc w:val="center"/>
      </w:pPr>
      <w:r>
        <w:rPr>
          <w:sz w:val="20"/>
        </w:rPr>
        <w:t xml:space="preserve">Якшур-Бодьинский район Удмуртской Республики"</w:t>
      </w:r>
    </w:p>
    <w:p>
      <w:pPr>
        <w:pStyle w:val="0"/>
        <w:jc w:val="center"/>
      </w:pPr>
      <w:r>
        <w:rPr>
          <w:sz w:val="20"/>
        </w:rPr>
        <w:t xml:space="preserve">от 01.12.2022 N 12/324)</w:t>
      </w:r>
    </w:p>
    <w:p>
      <w:pPr>
        <w:pStyle w:val="0"/>
        <w:jc w:val="both"/>
      </w:pPr>
      <w:r>
        <w:rPr>
          <w:sz w:val="20"/>
        </w:rPr>
      </w:r>
    </w:p>
    <w:bookmarkStart w:id="175" w:name="P175"/>
    <w:bookmarkEnd w:id="175"/>
    <w:p>
      <w:pPr>
        <w:pStyle w:val="0"/>
        <w:ind w:firstLine="540"/>
        <w:jc w:val="both"/>
      </w:pPr>
      <w:r>
        <w:rPr>
          <w:sz w:val="20"/>
        </w:rPr>
        <w:t xml:space="preserve">4.1. Жалоба подается контролируемым лицом в Администрацию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spacing w:before="200" w:line-rule="auto"/>
        <w:ind w:firstLine="540"/>
        <w:jc w:val="both"/>
      </w:pPr>
      <w:r>
        <w:rPr>
          <w:sz w:val="20"/>
        </w:rPr>
        <w:t xml:space="preserve">4.2. Жалоба рассматривается должностными лицами, уполномоченными осуществлять контроль, в течение 20 рабочих дней со дня ее регистрации.</w:t>
      </w:r>
    </w:p>
    <w:p>
      <w:pPr>
        <w:pStyle w:val="0"/>
        <w:spacing w:before="200" w:line-rule="auto"/>
        <w:ind w:firstLine="540"/>
        <w:jc w:val="both"/>
      </w:pPr>
      <w:r>
        <w:rPr>
          <w:sz w:val="20"/>
        </w:rPr>
        <w:t xml:space="preserve">4.3.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pPr>
        <w:pStyle w:val="0"/>
        <w:spacing w:before="200" w:line-rule="auto"/>
        <w:ind w:firstLine="540"/>
        <w:jc w:val="both"/>
      </w:pPr>
      <w:r>
        <w:rPr>
          <w:sz w:val="20"/>
        </w:rPr>
        <w:t xml:space="preserve">- решений об отнесении объектов контроля к категориям риска;</w:t>
      </w:r>
    </w:p>
    <w:p>
      <w:pPr>
        <w:pStyle w:val="0"/>
        <w:spacing w:before="200" w:line-rule="auto"/>
        <w:ind w:firstLine="540"/>
        <w:jc w:val="both"/>
      </w:pPr>
      <w:r>
        <w:rPr>
          <w:sz w:val="20"/>
        </w:rPr>
        <w:t xml:space="preserve">- решений о включении контрольных (надзорных) мероприятий в план проведения плановых контрольных (надзорных) мероприятий;</w:t>
      </w:r>
    </w:p>
    <w:p>
      <w:pPr>
        <w:pStyle w:val="0"/>
        <w:spacing w:before="200" w:line-rule="auto"/>
        <w:ind w:firstLine="540"/>
        <w:jc w:val="both"/>
      </w:pPr>
      <w:r>
        <w:rPr>
          <w:sz w:val="20"/>
        </w:rPr>
        <w:t xml:space="preserve">- решений, принятых по результатам контрольных (надзорных) мероприятий, в том числе в части сроков исполнения этих решений;</w:t>
      </w:r>
    </w:p>
    <w:p>
      <w:pPr>
        <w:pStyle w:val="0"/>
        <w:spacing w:before="200" w:line-rule="auto"/>
        <w:ind w:firstLine="540"/>
        <w:jc w:val="both"/>
      </w:pPr>
      <w:r>
        <w:rPr>
          <w:sz w:val="20"/>
        </w:rPr>
        <w:t xml:space="preserve">- иных решений Администрации, действий (бездействия) ее должностных лиц.</w:t>
      </w:r>
    </w:p>
    <w:bookmarkStart w:id="182" w:name="P182"/>
    <w:bookmarkEnd w:id="182"/>
    <w:p>
      <w:pPr>
        <w:pStyle w:val="0"/>
        <w:spacing w:before="200" w:line-rule="auto"/>
        <w:ind w:firstLine="540"/>
        <w:jc w:val="both"/>
      </w:pPr>
      <w:r>
        <w:rPr>
          <w:sz w:val="20"/>
        </w:rPr>
        <w:t xml:space="preserve">4.4. Жалоба на решение Администрации,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bookmarkStart w:id="183" w:name="P183"/>
    <w:bookmarkEnd w:id="183"/>
    <w:p>
      <w:pPr>
        <w:pStyle w:val="0"/>
        <w:spacing w:before="200" w:line-rule="auto"/>
        <w:ind w:firstLine="540"/>
        <w:jc w:val="both"/>
      </w:pPr>
      <w:r>
        <w:rPr>
          <w:sz w:val="20"/>
        </w:rPr>
        <w:t xml:space="preserve">4.5. Жалоба на предписание Администрации может быть подана в течение 10 рабочих дней с момента получения контролируемым лицом предписания.</w:t>
      </w:r>
    </w:p>
    <w:p>
      <w:pPr>
        <w:pStyle w:val="0"/>
        <w:spacing w:before="200" w:line-rule="auto"/>
        <w:ind w:firstLine="540"/>
        <w:jc w:val="both"/>
      </w:pPr>
      <w:r>
        <w:rPr>
          <w:sz w:val="20"/>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p>
    <w:p>
      <w:pPr>
        <w:pStyle w:val="0"/>
        <w:spacing w:before="200" w:line-rule="auto"/>
        <w:ind w:firstLine="540"/>
        <w:jc w:val="both"/>
      </w:pPr>
      <w:r>
        <w:rPr>
          <w:sz w:val="20"/>
        </w:rPr>
        <w:t xml:space="preserve">4.6.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4.7. Жалоба может содержать ходатайство о приостановлении исполнения обжалуемого решения уполномоченного органа.</w:t>
      </w:r>
    </w:p>
    <w:p>
      <w:pPr>
        <w:pStyle w:val="0"/>
        <w:spacing w:before="200" w:line-rule="auto"/>
        <w:ind w:firstLine="540"/>
        <w:jc w:val="both"/>
      </w:pPr>
      <w:r>
        <w:rPr>
          <w:sz w:val="20"/>
        </w:rPr>
        <w:t xml:space="preserve">4.8. Администрация в срок не позднее 2 рабочих дней со дня регистрации жалобы принимает решение:</w:t>
      </w:r>
    </w:p>
    <w:p>
      <w:pPr>
        <w:pStyle w:val="0"/>
        <w:spacing w:before="200" w:line-rule="auto"/>
        <w:ind w:firstLine="540"/>
        <w:jc w:val="both"/>
      </w:pPr>
      <w:r>
        <w:rPr>
          <w:sz w:val="20"/>
        </w:rPr>
        <w:t xml:space="preserve">а) о приостановлении исполнения обжалуемого решения Администрации;</w:t>
      </w:r>
    </w:p>
    <w:p>
      <w:pPr>
        <w:pStyle w:val="0"/>
        <w:spacing w:before="200" w:line-rule="auto"/>
        <w:ind w:firstLine="540"/>
        <w:jc w:val="both"/>
      </w:pPr>
      <w:r>
        <w:rPr>
          <w:sz w:val="20"/>
        </w:rPr>
        <w:t xml:space="preserve">б) об отказе в приостановлении исполнения обжалуемого решения Администрации.</w:t>
      </w:r>
    </w:p>
    <w:p>
      <w:pPr>
        <w:pStyle w:val="0"/>
        <w:spacing w:before="200" w:line-rule="auto"/>
        <w:ind w:firstLine="540"/>
        <w:jc w:val="both"/>
      </w:pPr>
      <w:r>
        <w:rPr>
          <w:sz w:val="20"/>
        </w:rPr>
        <w:t xml:space="preserve">4.9. Информация о решении по ходатайству о приостановлении исполнения обжалуемого решения направляется лицу, подавшему жалобу, в течение 1 рабочего дня с момента принятия решения.</w:t>
      </w:r>
    </w:p>
    <w:p>
      <w:pPr>
        <w:pStyle w:val="0"/>
        <w:spacing w:before="200" w:line-rule="auto"/>
        <w:ind w:firstLine="540"/>
        <w:jc w:val="both"/>
      </w:pPr>
      <w:r>
        <w:rPr>
          <w:sz w:val="20"/>
        </w:rPr>
        <w:t xml:space="preserve">4.10. Жалоба должна содержать:</w:t>
      </w:r>
    </w:p>
    <w:p>
      <w:pPr>
        <w:pStyle w:val="0"/>
        <w:spacing w:before="200" w:line-rule="auto"/>
        <w:ind w:firstLine="540"/>
        <w:jc w:val="both"/>
      </w:pPr>
      <w:r>
        <w:rPr>
          <w:sz w:val="20"/>
        </w:rPr>
        <w:t xml:space="preserve">- фамилию, имя, отчество (при наличии) должностного лица, решение и (или) действие (бездействие) которого обжалуются;</w:t>
      </w:r>
    </w:p>
    <w:p>
      <w:pPr>
        <w:pStyle w:val="0"/>
        <w:spacing w:before="200" w:line-rule="auto"/>
        <w:ind w:firstLine="540"/>
        <w:jc w:val="both"/>
      </w:pPr>
      <w:r>
        <w:rPr>
          <w:sz w:val="20"/>
        </w:rPr>
        <w:t xml:space="preserve">-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 сведения об обжалуемых решении Администрации и (или) действии (бездействии) ее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 основания и доводы, на основании которых заявитель не согласен с решением Администрации и (или) действием (бездействием) ее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 требования лица, подавшего жалобу.</w:t>
      </w:r>
    </w:p>
    <w:p>
      <w:pPr>
        <w:pStyle w:val="0"/>
        <w:spacing w:before="200" w:line-rule="auto"/>
        <w:ind w:firstLine="540"/>
        <w:jc w:val="both"/>
      </w:pPr>
      <w:r>
        <w:rPr>
          <w:sz w:val="20"/>
        </w:rPr>
        <w:t xml:space="preserve">4.11.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pPr>
        <w:pStyle w:val="0"/>
        <w:spacing w:before="200" w:line-rule="auto"/>
        <w:ind w:firstLine="540"/>
        <w:jc w:val="both"/>
      </w:pPr>
      <w:r>
        <w:rPr>
          <w:sz w:val="20"/>
        </w:rPr>
        <w:t xml:space="preserve">4.12. Должностное лицо, уполномоченное осуществлять контроль, принимает решение об отказе в рассмотрении жалобы в течение 5 рабочих дней с момента получения жалобы, если:</w:t>
      </w:r>
    </w:p>
    <w:p>
      <w:pPr>
        <w:pStyle w:val="0"/>
        <w:spacing w:before="200" w:line-rule="auto"/>
        <w:ind w:firstLine="540"/>
        <w:jc w:val="both"/>
      </w:pPr>
      <w:r>
        <w:rPr>
          <w:sz w:val="20"/>
        </w:rPr>
        <w:t xml:space="preserve">а) жалоба подана после истечения срока подачи жалобы, указанного в </w:t>
      </w:r>
      <w:hyperlink w:history="0" w:anchor="P182" w:tooltip="4.4. Жалоба на решение Администра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
        <w:r>
          <w:rPr>
            <w:sz w:val="20"/>
            <w:color w:val="0000ff"/>
          </w:rPr>
          <w:t xml:space="preserve">пунктах 4.4</w:t>
        </w:r>
      </w:hyperlink>
      <w:r>
        <w:rPr>
          <w:sz w:val="20"/>
        </w:rPr>
        <w:t xml:space="preserve"> и </w:t>
      </w:r>
      <w:hyperlink w:history="0" w:anchor="P183" w:tooltip="4.5. Жалоба на предписание Администрации может быть подана в течение 10 рабочих дней с момента получения контролируемым лицом предписания.">
        <w:r>
          <w:rPr>
            <w:sz w:val="20"/>
            <w:color w:val="0000ff"/>
          </w:rPr>
          <w:t xml:space="preserve">4.5</w:t>
        </w:r>
      </w:hyperlink>
      <w:r>
        <w:rPr>
          <w:sz w:val="20"/>
        </w:rPr>
        <w:t xml:space="preserve"> настоящего Положения, и не содержит ходатайства о его восстановлении или в восстановлении пропущенного срока подачи жалобы отказано;</w:t>
      </w:r>
    </w:p>
    <w:bookmarkStart w:id="200" w:name="P200"/>
    <w:bookmarkEnd w:id="200"/>
    <w:p>
      <w:pPr>
        <w:pStyle w:val="0"/>
        <w:spacing w:before="200" w:line-rule="auto"/>
        <w:ind w:firstLine="540"/>
        <w:jc w:val="both"/>
      </w:pPr>
      <w:r>
        <w:rPr>
          <w:sz w:val="20"/>
        </w:rPr>
        <w:t xml:space="preserve">б)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в) имеется решение суда по вопросам, поставленным в жалобе;</w:t>
      </w:r>
    </w:p>
    <w:p>
      <w:pPr>
        <w:pStyle w:val="0"/>
        <w:spacing w:before="200" w:line-rule="auto"/>
        <w:ind w:firstLine="540"/>
        <w:jc w:val="both"/>
      </w:pPr>
      <w:r>
        <w:rPr>
          <w:sz w:val="20"/>
        </w:rPr>
        <w:t xml:space="preserve">г) ранее в Администрацию была подана другая жалоба от того же контролируемого лица по тем же основаниям;</w:t>
      </w:r>
    </w:p>
    <w:bookmarkStart w:id="203" w:name="P203"/>
    <w:bookmarkEnd w:id="203"/>
    <w:p>
      <w:pPr>
        <w:pStyle w:val="0"/>
        <w:spacing w:before="200" w:line-rule="auto"/>
        <w:ind w:firstLine="540"/>
        <w:jc w:val="both"/>
      </w:pPr>
      <w:r>
        <w:rPr>
          <w:sz w:val="20"/>
        </w:rPr>
        <w:t xml:space="preserve">д) нарушены требования, предусмотренные </w:t>
      </w:r>
      <w:hyperlink w:history="0" w:anchor="P175" w:tooltip="4.1. Жалоба подается контролируемым лицом в Администрацию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4.13.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history="0" w:anchor="P203" w:tooltip="д) нарушены требования, предусмотренные пунктом 4.1 настоящего Положения.">
        <w:r>
          <w:rPr>
            <w:sz w:val="20"/>
            <w:color w:val="0000ff"/>
          </w:rPr>
          <w:t xml:space="preserve">подпункта "д" пункта 4.12</w:t>
        </w:r>
      </w:hyperlink>
      <w:r>
        <w:rPr>
          <w:sz w:val="20"/>
        </w:rPr>
        <w:t xml:space="preserve"> настоящего Положения).</w:t>
      </w:r>
    </w:p>
    <w:p>
      <w:pPr>
        <w:pStyle w:val="0"/>
        <w:spacing w:before="200" w:line-rule="auto"/>
        <w:ind w:firstLine="540"/>
        <w:jc w:val="both"/>
      </w:pPr>
      <w:r>
        <w:rPr>
          <w:sz w:val="20"/>
        </w:rPr>
        <w:t xml:space="preserve">4.14. Отказ в рассмотрении жалобы по основаниям, указанным в </w:t>
      </w:r>
      <w:hyperlink w:history="0" w:anchor="P200" w:tooltip="б) до принятия решения по жалобе от контролируемого лица, ее подавшего, поступило заявление об отзыве жалобы;">
        <w:r>
          <w:rPr>
            <w:sz w:val="20"/>
            <w:color w:val="0000ff"/>
          </w:rPr>
          <w:t xml:space="preserve">подпунктах "б"</w:t>
        </w:r>
      </w:hyperlink>
      <w:r>
        <w:rPr>
          <w:sz w:val="20"/>
        </w:rPr>
        <w:t xml:space="preserve"> - </w:t>
      </w:r>
      <w:hyperlink w:history="0" w:anchor="P203" w:tooltip="д) нарушены требования, предусмотренные пунктом 4.1 настоящего Положения.">
        <w:r>
          <w:rPr>
            <w:sz w:val="20"/>
            <w:color w:val="0000ff"/>
          </w:rPr>
          <w:t xml:space="preserve">"д" пункта 4.12</w:t>
        </w:r>
      </w:hyperlink>
      <w:r>
        <w:rPr>
          <w:sz w:val="20"/>
        </w:rPr>
        <w:t xml:space="preserve">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ее должностных лиц.</w:t>
      </w:r>
    </w:p>
    <w:p>
      <w:pPr>
        <w:pStyle w:val="0"/>
        <w:jc w:val="both"/>
      </w:pPr>
      <w:r>
        <w:rPr>
          <w:sz w:val="20"/>
        </w:rPr>
      </w:r>
    </w:p>
    <w:p>
      <w:pPr>
        <w:pStyle w:val="2"/>
        <w:outlineLvl w:val="1"/>
        <w:jc w:val="center"/>
      </w:pPr>
      <w:r>
        <w:rPr>
          <w:sz w:val="20"/>
        </w:rPr>
        <w:t xml:space="preserve">5. Ключевые показатели муниципального жилищного контроля</w:t>
      </w:r>
    </w:p>
    <w:p>
      <w:pPr>
        <w:pStyle w:val="2"/>
        <w:jc w:val="center"/>
      </w:pPr>
      <w:r>
        <w:rPr>
          <w:sz w:val="20"/>
        </w:rPr>
        <w:t xml:space="preserve">и их целевые значения</w:t>
      </w:r>
    </w:p>
    <w:p>
      <w:pPr>
        <w:pStyle w:val="0"/>
        <w:jc w:val="both"/>
      </w:pPr>
      <w:r>
        <w:rPr>
          <w:sz w:val="20"/>
        </w:rPr>
      </w:r>
    </w:p>
    <w:p>
      <w:pPr>
        <w:pStyle w:val="0"/>
        <w:ind w:firstLine="540"/>
        <w:jc w:val="both"/>
      </w:pPr>
      <w:r>
        <w:rPr>
          <w:sz w:val="20"/>
        </w:rPr>
        <w:t xml:space="preserve">5.1. Оценка результативности и эффективности осуществления муниципального жилищного контроля осуществляется на основании </w:t>
      </w:r>
      <w:hyperlink w:history="0" r:id="rId26"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статьи 30</w:t>
        </w:r>
      </w:hyperlink>
      <w:r>
        <w:rPr>
          <w:sz w:val="20"/>
        </w:rPr>
        <w:t xml:space="preserve"> Федерального закона от 31.07.2020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5.2. Ключевые показатели вида контроля и их целевые значения, индикативные показатели для муниципального жилищного контроля установлены </w:t>
      </w:r>
      <w:hyperlink w:history="0" w:anchor="P257" w:tooltip="ПЕРЕЧЕНЬ">
        <w:r>
          <w:rPr>
            <w:sz w:val="20"/>
            <w:color w:val="0000ff"/>
          </w:rPr>
          <w:t xml:space="preserve">приложением N 2</w:t>
        </w:r>
      </w:hyperlink>
      <w:r>
        <w:rPr>
          <w:sz w:val="20"/>
        </w:rPr>
        <w:t xml:space="preserve"> к настоящему Положению.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муниципальном жилищном</w:t>
      </w:r>
    </w:p>
    <w:p>
      <w:pPr>
        <w:pStyle w:val="0"/>
        <w:jc w:val="right"/>
      </w:pPr>
      <w:r>
        <w:rPr>
          <w:sz w:val="20"/>
        </w:rPr>
        <w:t xml:space="preserve">контроле на территории</w:t>
      </w:r>
    </w:p>
    <w:p>
      <w:pPr>
        <w:pStyle w:val="0"/>
        <w:jc w:val="right"/>
      </w:pPr>
      <w:r>
        <w:rPr>
          <w:sz w:val="20"/>
        </w:rPr>
        <w:t xml:space="preserve">муниципального образования</w:t>
      </w:r>
    </w:p>
    <w:p>
      <w:pPr>
        <w:pStyle w:val="0"/>
        <w:jc w:val="right"/>
      </w:pPr>
      <w:r>
        <w:rPr>
          <w:sz w:val="20"/>
        </w:rPr>
        <w:t xml:space="preserve">"Муниципальный округ</w:t>
      </w:r>
    </w:p>
    <w:p>
      <w:pPr>
        <w:pStyle w:val="0"/>
        <w:jc w:val="right"/>
      </w:pPr>
      <w:r>
        <w:rPr>
          <w:sz w:val="20"/>
        </w:rPr>
        <w:t xml:space="preserve">Якшур-Бодьинский район</w:t>
      </w:r>
    </w:p>
    <w:p>
      <w:pPr>
        <w:pStyle w:val="0"/>
        <w:jc w:val="right"/>
      </w:pPr>
      <w:r>
        <w:rPr>
          <w:sz w:val="20"/>
        </w:rPr>
        <w:t xml:space="preserve">Удмуртской Республики"</w:t>
      </w:r>
    </w:p>
    <w:p>
      <w:pPr>
        <w:pStyle w:val="0"/>
        <w:jc w:val="both"/>
      </w:pPr>
      <w:r>
        <w:rPr>
          <w:sz w:val="20"/>
        </w:rPr>
      </w:r>
    </w:p>
    <w:bookmarkStart w:id="226" w:name="P226"/>
    <w:bookmarkEnd w:id="226"/>
    <w:p>
      <w:pPr>
        <w:pStyle w:val="2"/>
        <w:jc w:val="center"/>
      </w:pPr>
      <w:r>
        <w:rPr>
          <w:sz w:val="20"/>
        </w:rPr>
        <w:t xml:space="preserve">ИНДИКАТОРЫ</w:t>
      </w:r>
    </w:p>
    <w:p>
      <w:pPr>
        <w:pStyle w:val="2"/>
        <w:jc w:val="center"/>
      </w:pPr>
      <w:r>
        <w:rPr>
          <w:sz w:val="20"/>
        </w:rPr>
        <w:t xml:space="preserve">РИСКА НАРУШЕНИЯ ОБЯЗАТЕЛЬНЫХ ТРЕБОВАНИЙ, ИСПОЛЬЗУЕМЫЕ</w:t>
      </w:r>
    </w:p>
    <w:p>
      <w:pPr>
        <w:pStyle w:val="2"/>
        <w:jc w:val="center"/>
      </w:pPr>
      <w:r>
        <w:rPr>
          <w:sz w:val="20"/>
        </w:rPr>
        <w:t xml:space="preserve">ДЛЯ ОПРЕДЕЛЕНИЯ НЕОБХОДИМОСТИ ПРОВЕДЕНИЯ ВНЕПЛАНОВЫХ</w:t>
      </w:r>
    </w:p>
    <w:p>
      <w:pPr>
        <w:pStyle w:val="2"/>
        <w:jc w:val="center"/>
      </w:pPr>
      <w:r>
        <w:rPr>
          <w:sz w:val="20"/>
        </w:rPr>
        <w:t xml:space="preserve">ПРОВЕРОК ПРИ ОСУЩЕСТВЛЕНИИ МУНИЦИПАЛЬНОГО ЖИЛИЩНОГО КОНТРОЛЯ</w:t>
      </w:r>
    </w:p>
    <w:p>
      <w:pPr>
        <w:pStyle w:val="2"/>
        <w:jc w:val="center"/>
      </w:pPr>
      <w:r>
        <w:rPr>
          <w:sz w:val="20"/>
        </w:rPr>
        <w:t xml:space="preserve">НА ТЕРРИТОРИИ МУНИЦИПАЛЬНОГО ОБРАЗОВАНИЯ "МУНИЦИПАЛЬНЫЙ</w:t>
      </w:r>
    </w:p>
    <w:p>
      <w:pPr>
        <w:pStyle w:val="2"/>
        <w:jc w:val="center"/>
      </w:pPr>
      <w:r>
        <w:rPr>
          <w:sz w:val="20"/>
        </w:rPr>
        <w:t xml:space="preserve">ОКРУГ ЯКШУР-БОДЬИНСКИЙ РАЙОН УДМУРТСКОЙ РЕСПУБЛИКИ"</w:t>
      </w:r>
    </w:p>
    <w:p>
      <w:pPr>
        <w:pStyle w:val="0"/>
        <w:jc w:val="both"/>
      </w:pPr>
      <w:r>
        <w:rPr>
          <w:sz w:val="20"/>
        </w:rPr>
      </w:r>
    </w:p>
    <w:bookmarkStart w:id="233" w:name="P233"/>
    <w:bookmarkEnd w:id="233"/>
    <w:p>
      <w:pPr>
        <w:pStyle w:val="0"/>
        <w:ind w:firstLine="540"/>
        <w:jc w:val="both"/>
      </w:pPr>
      <w:r>
        <w:rPr>
          <w:sz w:val="20"/>
        </w:rPr>
        <w:t xml:space="preserve">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0"/>
        <w:spacing w:before="200" w:line-rule="auto"/>
        <w:ind w:firstLine="540"/>
        <w:jc w:val="both"/>
      </w:pPr>
      <w:r>
        <w:rPr>
          <w:sz w:val="20"/>
        </w:rPr>
        <w:t xml:space="preserve">а) порядку осуществления перевода жилого помещения муниципального жилищного фонда в нежилое помещение;</w:t>
      </w:r>
    </w:p>
    <w:p>
      <w:pPr>
        <w:pStyle w:val="0"/>
        <w:spacing w:before="200" w:line-rule="auto"/>
        <w:ind w:firstLine="540"/>
        <w:jc w:val="both"/>
      </w:pPr>
      <w:r>
        <w:rPr>
          <w:sz w:val="20"/>
        </w:rPr>
        <w:t xml:space="preserve">б) порядку осуществления перепланировки и (или) переустройства жилых помещений муниципального жилищного фонда в многоквартирном доме;</w:t>
      </w:r>
    </w:p>
    <w:p>
      <w:pPr>
        <w:pStyle w:val="0"/>
        <w:spacing w:before="200" w:line-rule="auto"/>
        <w:ind w:firstLine="540"/>
        <w:jc w:val="both"/>
      </w:pPr>
      <w:r>
        <w:rPr>
          <w:sz w:val="20"/>
        </w:rPr>
        <w:t xml:space="preserve">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0"/>
        <w:spacing w:before="200" w:line-rule="auto"/>
        <w:ind w:firstLine="540"/>
        <w:jc w:val="both"/>
      </w:pPr>
      <w:r>
        <w:rPr>
          <w:sz w:val="20"/>
        </w:rPr>
        <w:t xml:space="preserve">г)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0"/>
        <w:spacing w:before="200" w:line-rule="auto"/>
        <w:ind w:firstLine="540"/>
        <w:jc w:val="both"/>
      </w:pPr>
      <w:r>
        <w:rPr>
          <w:sz w:val="20"/>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w:history="0" r:id="rId2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20</w:t>
        </w:r>
      </w:hyperlink>
      <w:r>
        <w:rPr>
          <w:sz w:val="20"/>
        </w:rPr>
        <w:t xml:space="preserve"> Жилищного кодекса Российской Федерации, за исключением обращений, указанных в </w:t>
      </w:r>
      <w:hyperlink w:history="0" w:anchor="P233" w:tooltip="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
        <w:r>
          <w:rPr>
            <w:sz w:val="20"/>
            <w:color w:val="0000ff"/>
          </w:rPr>
          <w:t xml:space="preserve">пункте 1</w:t>
        </w:r>
      </w:hyperlink>
      <w:r>
        <w:rPr>
          <w:sz w:val="20"/>
        </w:rPr>
        <w:t xml:space="preserve"> настоящего Приложения, и обращений, послуживших основанием для проведения внепланового контрольного (надзорного) мероприятия в соответствии с </w:t>
      </w:r>
      <w:hyperlink w:history="0" r:id="rId28" w:tooltip="Федеральный закон от 31.07.2020 N 248-ФЗ (ред. от 04.08.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частью 12 статьи 66</w:t>
        </w:r>
      </w:hyperlink>
      <w:r>
        <w:rPr>
          <w:sz w:val="20"/>
        </w:rPr>
        <w:t xml:space="preserve"> Федерального закона от 31.07.2020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0"/>
        <w:spacing w:before="200" w:line-rule="auto"/>
        <w:ind w:firstLine="540"/>
        <w:jc w:val="both"/>
      </w:pPr>
      <w:r>
        <w:rPr>
          <w:sz w:val="20"/>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w:history="0" r:id="rId2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20</w:t>
        </w:r>
      </w:hyperlink>
      <w:r>
        <w:rPr>
          <w:sz w:val="20"/>
        </w:rPr>
        <w:t xml:space="preserve"> Жилищного кодекса Российской Федерации.</w:t>
      </w:r>
    </w:p>
    <w:p>
      <w:pPr>
        <w:pStyle w:val="0"/>
        <w:spacing w:before="200" w:line-rule="auto"/>
        <w:ind w:firstLine="540"/>
        <w:jc w:val="both"/>
      </w:pPr>
      <w:r>
        <w:rPr>
          <w:sz w:val="20"/>
        </w:rPr>
        <w:t xml:space="preserve">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0"/>
        <w:spacing w:before="200" w:line-rule="auto"/>
        <w:ind w:firstLine="540"/>
        <w:jc w:val="both"/>
      </w:pPr>
      <w:r>
        <w:rPr>
          <w:sz w:val="20"/>
        </w:rPr>
        <w:t xml:space="preserve">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pPr>
        <w:pStyle w:val="0"/>
        <w:spacing w:before="200" w:line-rule="auto"/>
        <w:ind w:firstLine="540"/>
        <w:jc w:val="both"/>
      </w:pPr>
      <w:r>
        <w:rPr>
          <w:sz w:val="20"/>
        </w:rPr>
        <w:t xml:space="preserve">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муниципальном жилищном</w:t>
      </w:r>
    </w:p>
    <w:p>
      <w:pPr>
        <w:pStyle w:val="0"/>
        <w:jc w:val="right"/>
      </w:pPr>
      <w:r>
        <w:rPr>
          <w:sz w:val="20"/>
        </w:rPr>
        <w:t xml:space="preserve">контроле на территории</w:t>
      </w:r>
    </w:p>
    <w:p>
      <w:pPr>
        <w:pStyle w:val="0"/>
        <w:jc w:val="right"/>
      </w:pPr>
      <w:r>
        <w:rPr>
          <w:sz w:val="20"/>
        </w:rPr>
        <w:t xml:space="preserve">муниципального образования</w:t>
      </w:r>
    </w:p>
    <w:p>
      <w:pPr>
        <w:pStyle w:val="0"/>
        <w:jc w:val="right"/>
      </w:pPr>
      <w:r>
        <w:rPr>
          <w:sz w:val="20"/>
        </w:rPr>
        <w:t xml:space="preserve">"Муниципальный округ</w:t>
      </w:r>
    </w:p>
    <w:p>
      <w:pPr>
        <w:pStyle w:val="0"/>
        <w:jc w:val="right"/>
      </w:pPr>
      <w:r>
        <w:rPr>
          <w:sz w:val="20"/>
        </w:rPr>
        <w:t xml:space="preserve">Якшур-Бодьинский район</w:t>
      </w:r>
    </w:p>
    <w:p>
      <w:pPr>
        <w:pStyle w:val="0"/>
        <w:jc w:val="right"/>
      </w:pPr>
      <w:r>
        <w:rPr>
          <w:sz w:val="20"/>
        </w:rPr>
        <w:t xml:space="preserve">Удмуртской Республики"</w:t>
      </w:r>
    </w:p>
    <w:p>
      <w:pPr>
        <w:pStyle w:val="0"/>
        <w:jc w:val="both"/>
      </w:pPr>
      <w:r>
        <w:rPr>
          <w:sz w:val="20"/>
        </w:rPr>
      </w:r>
    </w:p>
    <w:bookmarkStart w:id="257" w:name="P257"/>
    <w:bookmarkEnd w:id="257"/>
    <w:p>
      <w:pPr>
        <w:pStyle w:val="2"/>
        <w:jc w:val="center"/>
      </w:pPr>
      <w:r>
        <w:rPr>
          <w:sz w:val="20"/>
        </w:rPr>
        <w:t xml:space="preserve">ПЕРЕЧЕНЬ</w:t>
      </w:r>
    </w:p>
    <w:p>
      <w:pPr>
        <w:pStyle w:val="2"/>
        <w:jc w:val="center"/>
      </w:pPr>
      <w:r>
        <w:rPr>
          <w:sz w:val="20"/>
        </w:rPr>
        <w:t xml:space="preserve">ПОКАЗАТЕЛЕЙ РЕЗУЛЬТАТИВНОСТИ И ЭФФЕКТИВНОСТИ МУНИЦИПАЛЬНОГО</w:t>
      </w:r>
    </w:p>
    <w:p>
      <w:pPr>
        <w:pStyle w:val="2"/>
        <w:jc w:val="center"/>
      </w:pPr>
      <w:r>
        <w:rPr>
          <w:sz w:val="20"/>
        </w:rPr>
        <w:t xml:space="preserve">ЖИЛИЩНОГО КОНТРОЛЯ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665"/>
        <w:gridCol w:w="1531"/>
        <w:gridCol w:w="2891"/>
        <w:gridCol w:w="794"/>
        <w:gridCol w:w="907"/>
        <w:gridCol w:w="850"/>
        <w:gridCol w:w="737"/>
        <w:gridCol w:w="737"/>
        <w:gridCol w:w="1531"/>
        <w:gridCol w:w="1814"/>
      </w:tblGrid>
      <w:tr>
        <w:tc>
          <w:tcPr>
            <w:tcW w:w="680" w:type="dxa"/>
            <w:vMerge w:val="restart"/>
          </w:tcPr>
          <w:p>
            <w:pPr>
              <w:pStyle w:val="0"/>
              <w:jc w:val="center"/>
            </w:pPr>
            <w:r>
              <w:rPr>
                <w:sz w:val="20"/>
              </w:rPr>
              <w:t xml:space="preserve">Номер показателя</w:t>
            </w:r>
          </w:p>
        </w:tc>
        <w:tc>
          <w:tcPr>
            <w:tcW w:w="2665" w:type="dxa"/>
            <w:vMerge w:val="restart"/>
          </w:tcPr>
          <w:p>
            <w:pPr>
              <w:pStyle w:val="0"/>
              <w:jc w:val="center"/>
            </w:pPr>
            <w:r>
              <w:rPr>
                <w:sz w:val="20"/>
              </w:rPr>
              <w:t xml:space="preserve">Наименование показателя</w:t>
            </w:r>
          </w:p>
        </w:tc>
        <w:tc>
          <w:tcPr>
            <w:tcW w:w="1531" w:type="dxa"/>
            <w:vMerge w:val="restart"/>
          </w:tcPr>
          <w:p>
            <w:pPr>
              <w:pStyle w:val="0"/>
              <w:jc w:val="center"/>
            </w:pPr>
            <w:r>
              <w:rPr>
                <w:sz w:val="20"/>
              </w:rPr>
              <w:t xml:space="preserve">Формула расчета</w:t>
            </w:r>
          </w:p>
        </w:tc>
        <w:tc>
          <w:tcPr>
            <w:tcW w:w="2891" w:type="dxa"/>
            <w:vMerge w:val="restart"/>
          </w:tcPr>
          <w:p>
            <w:pPr>
              <w:pStyle w:val="0"/>
              <w:jc w:val="center"/>
            </w:pPr>
            <w:r>
              <w:rPr>
                <w:sz w:val="20"/>
              </w:rPr>
              <w:t xml:space="preserve">Комментарии (интерпретация значений)</w:t>
            </w:r>
          </w:p>
        </w:tc>
        <w:tc>
          <w:tcPr>
            <w:tcW w:w="794" w:type="dxa"/>
            <w:vMerge w:val="restart"/>
          </w:tcPr>
          <w:p>
            <w:pPr>
              <w:pStyle w:val="0"/>
              <w:jc w:val="center"/>
            </w:pPr>
            <w:r>
              <w:rPr>
                <w:sz w:val="20"/>
              </w:rPr>
              <w:t xml:space="preserve">Базовое значение показателя</w:t>
            </w:r>
          </w:p>
        </w:tc>
        <w:tc>
          <w:tcPr>
            <w:tcW w:w="907" w:type="dxa"/>
            <w:vMerge w:val="restart"/>
          </w:tcPr>
          <w:p>
            <w:pPr>
              <w:pStyle w:val="0"/>
              <w:jc w:val="center"/>
            </w:pPr>
            <w:r>
              <w:rPr>
                <w:sz w:val="20"/>
              </w:rPr>
              <w:t xml:space="preserve">Международное сопоставление показателя</w:t>
            </w:r>
          </w:p>
        </w:tc>
        <w:tc>
          <w:tcPr>
            <w:gridSpan w:val="3"/>
            <w:tcW w:w="2324" w:type="dxa"/>
          </w:tcPr>
          <w:p>
            <w:pPr>
              <w:pStyle w:val="0"/>
              <w:jc w:val="center"/>
            </w:pPr>
            <w:r>
              <w:rPr>
                <w:sz w:val="20"/>
              </w:rPr>
              <w:t xml:space="preserve">Целевые значения показателей</w:t>
            </w:r>
          </w:p>
        </w:tc>
        <w:tc>
          <w:tcPr>
            <w:tcW w:w="1531" w:type="dxa"/>
            <w:vMerge w:val="restart"/>
          </w:tcPr>
          <w:p>
            <w:pPr>
              <w:pStyle w:val="0"/>
              <w:jc w:val="center"/>
            </w:pPr>
            <w:r>
              <w:rPr>
                <w:sz w:val="20"/>
              </w:rPr>
              <w:t xml:space="preserve">Источники данных для определения значений показателя</w:t>
            </w:r>
          </w:p>
        </w:tc>
        <w:tc>
          <w:tcPr>
            <w:tcW w:w="1814" w:type="dxa"/>
            <w:vMerge w:val="restart"/>
          </w:tcPr>
          <w:p>
            <w:pPr>
              <w:pStyle w:val="0"/>
              <w:jc w:val="center"/>
            </w:pPr>
            <w:r>
              <w:rPr>
                <w:sz w:val="20"/>
              </w:rPr>
              <w:t xml:space="preserve">Сведения о документах стратегического планирования, содержащих показатель (при его наличии)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предыдущий год</w:t>
            </w:r>
          </w:p>
        </w:tc>
        <w:tc>
          <w:tcPr>
            <w:tcW w:w="737" w:type="dxa"/>
          </w:tcPr>
          <w:p>
            <w:pPr>
              <w:pStyle w:val="0"/>
              <w:jc w:val="center"/>
            </w:pPr>
            <w:r>
              <w:rPr>
                <w:sz w:val="20"/>
              </w:rPr>
              <w:t xml:space="preserve">текущий год</w:t>
            </w:r>
          </w:p>
        </w:tc>
        <w:tc>
          <w:tcPr>
            <w:tcW w:w="737" w:type="dxa"/>
          </w:tcPr>
          <w:p>
            <w:pPr>
              <w:pStyle w:val="0"/>
              <w:jc w:val="center"/>
            </w:pPr>
            <w:r>
              <w:rPr>
                <w:sz w:val="20"/>
              </w:rPr>
              <w:t xml:space="preserve">будущий год</w:t>
            </w:r>
          </w:p>
        </w:tc>
        <w:tc>
          <w:tcPr>
            <w:vMerge w:val="continue"/>
          </w:tcPr>
          <w:p/>
        </w:tc>
        <w:tc>
          <w:tcPr>
            <w:vMerge w:val="continue"/>
          </w:tcPr>
          <w:p/>
        </w:tc>
      </w:tr>
      <w:tr>
        <w:tc>
          <w:tcPr>
            <w:tcW w:w="680" w:type="dxa"/>
          </w:tcPr>
          <w:p>
            <w:pPr>
              <w:pStyle w:val="0"/>
            </w:pPr>
            <w:r>
              <w:rPr>
                <w:sz w:val="20"/>
              </w:rPr>
            </w:r>
          </w:p>
        </w:tc>
        <w:tc>
          <w:tcPr>
            <w:gridSpan w:val="8"/>
            <w:tcW w:w="11112" w:type="dxa"/>
          </w:tcPr>
          <w:p>
            <w:pPr>
              <w:pStyle w:val="0"/>
              <w:outlineLvl w:val="2"/>
              <w:jc w:val="center"/>
            </w:pPr>
            <w:r>
              <w:rPr>
                <w:sz w:val="20"/>
              </w:rPr>
              <w:t xml:space="preserve">Ключевые показатели</w:t>
            </w:r>
          </w:p>
        </w:tc>
        <w:tc>
          <w:tcPr>
            <w:tcW w:w="1531" w:type="dxa"/>
          </w:tcPr>
          <w:p>
            <w:pPr>
              <w:pStyle w:val="0"/>
            </w:pPr>
            <w:r>
              <w:rPr>
                <w:sz w:val="20"/>
              </w:rPr>
            </w:r>
          </w:p>
        </w:tc>
        <w:tc>
          <w:tcPr>
            <w:tcW w:w="1814" w:type="dxa"/>
          </w:tcPr>
          <w:p>
            <w:pPr>
              <w:pStyle w:val="0"/>
            </w:pPr>
            <w:r>
              <w:rPr>
                <w:sz w:val="20"/>
              </w:rPr>
            </w:r>
          </w:p>
        </w:tc>
      </w:tr>
      <w:tr>
        <w:tc>
          <w:tcPr>
            <w:tcW w:w="680" w:type="dxa"/>
          </w:tcPr>
          <w:p>
            <w:pPr>
              <w:pStyle w:val="0"/>
              <w:jc w:val="center"/>
            </w:pPr>
            <w:r>
              <w:rPr>
                <w:sz w:val="20"/>
              </w:rPr>
              <w:t xml:space="preserve">1</w:t>
            </w:r>
          </w:p>
        </w:tc>
        <w:tc>
          <w:tcPr>
            <w:gridSpan w:val="10"/>
            <w:tcW w:w="14457" w:type="dxa"/>
          </w:tcPr>
          <w:p>
            <w:pPr>
              <w:pStyle w:val="0"/>
              <w:jc w:val="center"/>
            </w:pPr>
            <w:r>
              <w:rPr>
                <w:sz w:val="20"/>
              </w:rPr>
              <w:t xml:space="preserve">Показатели, отражающие уровень минимизации вреда (ущерба) охраняемым законом ценностям, уровень устранения риска причинения вреда (ущерба)</w:t>
            </w:r>
          </w:p>
        </w:tc>
      </w:tr>
      <w:tr>
        <w:tc>
          <w:tcPr>
            <w:tcW w:w="680" w:type="dxa"/>
          </w:tcPr>
          <w:p>
            <w:pPr>
              <w:pStyle w:val="0"/>
              <w:jc w:val="center"/>
            </w:pPr>
            <w:r>
              <w:rPr>
                <w:sz w:val="20"/>
              </w:rPr>
              <w:t xml:space="preserve">1.1</w:t>
            </w:r>
          </w:p>
        </w:tc>
        <w:tc>
          <w:tcPr>
            <w:tcW w:w="2665" w:type="dxa"/>
          </w:tcPr>
          <w:p>
            <w:pPr>
              <w:pStyle w:val="0"/>
              <w:jc w:val="center"/>
            </w:pPr>
            <w:r>
              <w:rPr>
                <w:sz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531" w:type="dxa"/>
          </w:tcPr>
          <w:p>
            <w:pPr>
              <w:pStyle w:val="0"/>
              <w:jc w:val="center"/>
            </w:pPr>
            <w:r>
              <w:rPr>
                <w:sz w:val="20"/>
              </w:rPr>
              <w:t xml:space="preserve">Кспв x 100% / Ксн</w:t>
            </w:r>
          </w:p>
        </w:tc>
        <w:tc>
          <w:tcPr>
            <w:tcW w:w="2891" w:type="dxa"/>
          </w:tcPr>
          <w:p>
            <w:pPr>
              <w:pStyle w:val="0"/>
              <w:jc w:val="center"/>
            </w:pPr>
            <w:r>
              <w:rPr>
                <w:sz w:val="20"/>
              </w:rPr>
              <w:t xml:space="preserve">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pPr>
              <w:pStyle w:val="0"/>
              <w:jc w:val="center"/>
            </w:pPr>
            <w:r>
              <w:rPr>
                <w:sz w:val="20"/>
              </w:rPr>
              <w:t xml:space="preserve">Ксн - общее количество случаев нарушения обязательных требований, выявленных по результатам проверок</w:t>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531" w:type="dxa"/>
          </w:tcPr>
          <w:p>
            <w:pPr>
              <w:pStyle w:val="0"/>
              <w:jc w:val="center"/>
            </w:pPr>
            <w:r>
              <w:rPr>
                <w:sz w:val="20"/>
              </w:rPr>
              <w:t xml:space="preserve">Статистические данные контрольного органа</w:t>
            </w:r>
          </w:p>
        </w:tc>
        <w:tc>
          <w:tcPr>
            <w:tcW w:w="1814" w:type="dxa"/>
          </w:tcPr>
          <w:p>
            <w:pPr>
              <w:pStyle w:val="0"/>
            </w:pPr>
            <w:r>
              <w:rPr>
                <w:sz w:val="20"/>
              </w:rPr>
            </w:r>
          </w:p>
        </w:tc>
      </w:tr>
      <w:tr>
        <w:tc>
          <w:tcPr>
            <w:tcW w:w="680" w:type="dxa"/>
          </w:tcPr>
          <w:p>
            <w:pPr>
              <w:pStyle w:val="0"/>
            </w:pPr>
            <w:r>
              <w:rPr>
                <w:sz w:val="20"/>
              </w:rPr>
            </w:r>
          </w:p>
        </w:tc>
        <w:tc>
          <w:tcPr>
            <w:gridSpan w:val="10"/>
            <w:tcW w:w="14457" w:type="dxa"/>
          </w:tcPr>
          <w:p>
            <w:pPr>
              <w:pStyle w:val="0"/>
              <w:outlineLvl w:val="2"/>
              <w:jc w:val="center"/>
            </w:pPr>
            <w:r>
              <w:rPr>
                <w:sz w:val="20"/>
              </w:rPr>
              <w:t xml:space="preserve">Индикативные показатели</w:t>
            </w:r>
          </w:p>
        </w:tc>
      </w:tr>
      <w:tr>
        <w:tc>
          <w:tcPr>
            <w:tcW w:w="680" w:type="dxa"/>
          </w:tcPr>
          <w:p>
            <w:pPr>
              <w:pStyle w:val="0"/>
              <w:jc w:val="center"/>
            </w:pPr>
            <w:r>
              <w:rPr>
                <w:sz w:val="20"/>
              </w:rPr>
              <w:t xml:space="preserve">2</w:t>
            </w:r>
          </w:p>
        </w:tc>
        <w:tc>
          <w:tcPr>
            <w:gridSpan w:val="10"/>
            <w:tcW w:w="14457" w:type="dxa"/>
          </w:tcPr>
          <w:p>
            <w:pPr>
              <w:pStyle w:val="0"/>
              <w:jc w:val="center"/>
            </w:pPr>
            <w:r>
              <w:rPr>
                <w:sz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tc>
          <w:tcPr>
            <w:tcW w:w="680" w:type="dxa"/>
          </w:tcPr>
          <w:p>
            <w:pPr>
              <w:pStyle w:val="0"/>
            </w:pPr>
            <w:r>
              <w:rPr>
                <w:sz w:val="20"/>
              </w:rPr>
            </w:r>
          </w:p>
        </w:tc>
        <w:tc>
          <w:tcPr>
            <w:gridSpan w:val="8"/>
            <w:tcW w:w="11112" w:type="dxa"/>
          </w:tcPr>
          <w:p>
            <w:pPr>
              <w:pStyle w:val="0"/>
              <w:jc w:val="center"/>
            </w:pPr>
            <w:r>
              <w:rPr>
                <w:sz w:val="20"/>
              </w:rPr>
              <w:t xml:space="preserve">2.1. Контрольные мероприятия при взаимодействии с контролируемым лицом</w:t>
            </w:r>
          </w:p>
        </w:tc>
        <w:tc>
          <w:tcPr>
            <w:tcW w:w="1531" w:type="dxa"/>
          </w:tcPr>
          <w:p>
            <w:pPr>
              <w:pStyle w:val="0"/>
            </w:pPr>
            <w:r>
              <w:rPr>
                <w:sz w:val="20"/>
              </w:rPr>
            </w:r>
          </w:p>
        </w:tc>
        <w:tc>
          <w:tcPr>
            <w:tcW w:w="1814" w:type="dxa"/>
          </w:tcPr>
          <w:p>
            <w:pPr>
              <w:pStyle w:val="0"/>
            </w:pPr>
            <w:r>
              <w:rPr>
                <w:sz w:val="20"/>
              </w:rPr>
            </w:r>
          </w:p>
        </w:tc>
      </w:tr>
      <w:tr>
        <w:tc>
          <w:tcPr>
            <w:tcW w:w="680" w:type="dxa"/>
          </w:tcPr>
          <w:p>
            <w:pPr>
              <w:pStyle w:val="0"/>
              <w:jc w:val="center"/>
            </w:pPr>
            <w:r>
              <w:rPr>
                <w:sz w:val="20"/>
              </w:rPr>
              <w:t xml:space="preserve">2.1.1</w:t>
            </w:r>
          </w:p>
        </w:tc>
        <w:tc>
          <w:tcPr>
            <w:tcW w:w="2665" w:type="dxa"/>
          </w:tcPr>
          <w:p>
            <w:pPr>
              <w:pStyle w:val="0"/>
              <w:jc w:val="center"/>
            </w:pPr>
            <w:r>
              <w:rPr>
                <w:sz w:val="20"/>
              </w:rPr>
              <w:t xml:space="preserve">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жилищного контроля</w:t>
            </w:r>
          </w:p>
        </w:tc>
        <w:tc>
          <w:tcPr>
            <w:tcW w:w="1531" w:type="dxa"/>
          </w:tcPr>
          <w:p>
            <w:pPr>
              <w:pStyle w:val="0"/>
              <w:jc w:val="center"/>
            </w:pPr>
            <w:r>
              <w:rPr>
                <w:sz w:val="20"/>
              </w:rPr>
              <w:t xml:space="preserve">Пву x 100% / Пок</w:t>
            </w:r>
          </w:p>
        </w:tc>
        <w:tc>
          <w:tcPr>
            <w:tcW w:w="2891" w:type="dxa"/>
          </w:tcPr>
          <w:p>
            <w:pPr>
              <w:pStyle w:val="0"/>
              <w:jc w:val="center"/>
            </w:pPr>
            <w:r>
              <w:rPr>
                <w:sz w:val="20"/>
              </w:rPr>
              <w:t xml:space="preserve">Пву - количество контрольных мероприятий в рамках муниципального жилищного контроля, проведенных в установленные сроки</w:t>
            </w:r>
          </w:p>
          <w:p>
            <w:pPr>
              <w:pStyle w:val="0"/>
              <w:jc w:val="center"/>
            </w:pPr>
            <w:r>
              <w:rPr>
                <w:sz w:val="20"/>
              </w:rPr>
              <w:t xml:space="preserve">Пок - общее количество проведенных контрольных мероприятий в рамках муниципального жилищного контроля</w:t>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531" w:type="dxa"/>
          </w:tcPr>
          <w:p>
            <w:pPr>
              <w:pStyle w:val="0"/>
              <w:jc w:val="center"/>
            </w:pPr>
            <w:r>
              <w:rPr>
                <w:sz w:val="20"/>
              </w:rPr>
              <w:t xml:space="preserve">Статистические данные контрольного органа</w:t>
            </w:r>
          </w:p>
        </w:tc>
        <w:tc>
          <w:tcPr>
            <w:tcW w:w="1814" w:type="dxa"/>
          </w:tcPr>
          <w:p>
            <w:pPr>
              <w:pStyle w:val="0"/>
            </w:pPr>
            <w:r>
              <w:rPr>
                <w:sz w:val="20"/>
              </w:rPr>
            </w:r>
          </w:p>
        </w:tc>
      </w:tr>
      <w:tr>
        <w:tc>
          <w:tcPr>
            <w:tcW w:w="680" w:type="dxa"/>
          </w:tcPr>
          <w:p>
            <w:pPr>
              <w:pStyle w:val="0"/>
              <w:jc w:val="center"/>
            </w:pPr>
            <w:r>
              <w:rPr>
                <w:sz w:val="20"/>
              </w:rPr>
              <w:t xml:space="preserve">2.1.2</w:t>
            </w:r>
          </w:p>
        </w:tc>
        <w:tc>
          <w:tcPr>
            <w:tcW w:w="2665" w:type="dxa"/>
          </w:tcPr>
          <w:p>
            <w:pPr>
              <w:pStyle w:val="0"/>
              <w:jc w:val="center"/>
            </w:pPr>
            <w:r>
              <w:rPr>
                <w:sz w:val="20"/>
              </w:rPr>
              <w:t xml:space="preserve">Доля исполненных предписаний,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531" w:type="dxa"/>
          </w:tcPr>
          <w:p>
            <w:pPr>
              <w:pStyle w:val="0"/>
              <w:jc w:val="center"/>
            </w:pPr>
            <w:r>
              <w:rPr>
                <w:sz w:val="20"/>
              </w:rPr>
              <w:t xml:space="preserve">ПРн x 100% / ПРо</w:t>
            </w:r>
          </w:p>
        </w:tc>
        <w:tc>
          <w:tcPr>
            <w:tcW w:w="2891" w:type="dxa"/>
          </w:tcPr>
          <w:p>
            <w:pPr>
              <w:pStyle w:val="0"/>
              <w:jc w:val="center"/>
            </w:pPr>
            <w:r>
              <w:rPr>
                <w:sz w:val="20"/>
              </w:rPr>
              <w:t xml:space="preserve">ПРн - количество исполненных предписаний;</w:t>
            </w:r>
          </w:p>
          <w:p>
            <w:pPr>
              <w:pStyle w:val="0"/>
              <w:jc w:val="center"/>
            </w:pPr>
            <w:r>
              <w:rPr>
                <w:sz w:val="20"/>
              </w:rPr>
              <w:t xml:space="preserve">Про - общее количество предписаний, выданных в ходе муниципального жилищного контроля</w:t>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531" w:type="dxa"/>
          </w:tcPr>
          <w:p>
            <w:pPr>
              <w:pStyle w:val="0"/>
              <w:jc w:val="center"/>
            </w:pPr>
            <w:r>
              <w:rPr>
                <w:sz w:val="20"/>
              </w:rPr>
              <w:t xml:space="preserve">Статистические данные контрольного органа</w:t>
            </w:r>
          </w:p>
        </w:tc>
        <w:tc>
          <w:tcPr>
            <w:tcW w:w="1814" w:type="dxa"/>
          </w:tcPr>
          <w:p>
            <w:pPr>
              <w:pStyle w:val="0"/>
            </w:pPr>
            <w:r>
              <w:rPr>
                <w:sz w:val="20"/>
              </w:rPr>
            </w:r>
          </w:p>
        </w:tc>
      </w:tr>
      <w:tr>
        <w:tc>
          <w:tcPr>
            <w:tcW w:w="680" w:type="dxa"/>
          </w:tcPr>
          <w:p>
            <w:pPr>
              <w:pStyle w:val="0"/>
              <w:jc w:val="center"/>
            </w:pPr>
            <w:r>
              <w:rPr>
                <w:sz w:val="20"/>
              </w:rPr>
              <w:t xml:space="preserve">2.1.3</w:t>
            </w:r>
          </w:p>
        </w:tc>
        <w:tc>
          <w:tcPr>
            <w:tcW w:w="2665" w:type="dxa"/>
          </w:tcPr>
          <w:p>
            <w:pPr>
              <w:pStyle w:val="0"/>
              <w:jc w:val="center"/>
            </w:pPr>
            <w:r>
              <w:rPr>
                <w:sz w:val="20"/>
              </w:rPr>
              <w:t xml:space="preserve">Доля контрольных мероприятий, проведенных в рамках муниципального жилищного контроля, результаты которых были признаны недействительными</w:t>
            </w:r>
          </w:p>
        </w:tc>
        <w:tc>
          <w:tcPr>
            <w:tcW w:w="1531" w:type="dxa"/>
          </w:tcPr>
          <w:p>
            <w:pPr>
              <w:pStyle w:val="0"/>
              <w:jc w:val="center"/>
            </w:pPr>
            <w:r>
              <w:rPr>
                <w:sz w:val="20"/>
              </w:rPr>
              <w:t xml:space="preserve">Ппн x 100% / Пок</w:t>
            </w:r>
          </w:p>
        </w:tc>
        <w:tc>
          <w:tcPr>
            <w:tcW w:w="2891" w:type="dxa"/>
          </w:tcPr>
          <w:p>
            <w:pPr>
              <w:pStyle w:val="0"/>
              <w:jc w:val="center"/>
            </w:pPr>
            <w:r>
              <w:rPr>
                <w:sz w:val="20"/>
              </w:rPr>
              <w:t xml:space="preserve">Ппн - количество контрольных мероприятий, результаты которых были признаны недействительными;</w:t>
            </w:r>
          </w:p>
          <w:p>
            <w:pPr>
              <w:pStyle w:val="0"/>
              <w:jc w:val="center"/>
            </w:pPr>
            <w:r>
              <w:rPr>
                <w:sz w:val="20"/>
              </w:rPr>
              <w:t xml:space="preserve">Пок - общее количество контрольных мероприятий, проведенных в рамках муниципального жилищного контроля</w:t>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531" w:type="dxa"/>
          </w:tcPr>
          <w:p>
            <w:pPr>
              <w:pStyle w:val="0"/>
              <w:jc w:val="center"/>
            </w:pPr>
            <w:r>
              <w:rPr>
                <w:sz w:val="20"/>
              </w:rPr>
              <w:t xml:space="preserve">Статистические данные контрольного органа</w:t>
            </w:r>
          </w:p>
        </w:tc>
        <w:tc>
          <w:tcPr>
            <w:tcW w:w="1814" w:type="dxa"/>
          </w:tcPr>
          <w:p>
            <w:pPr>
              <w:pStyle w:val="0"/>
            </w:pPr>
            <w:r>
              <w:rPr>
                <w:sz w:val="20"/>
              </w:rPr>
            </w:r>
          </w:p>
        </w:tc>
      </w:tr>
      <w:tr>
        <w:tc>
          <w:tcPr>
            <w:tcW w:w="680" w:type="dxa"/>
          </w:tcPr>
          <w:p>
            <w:pPr>
              <w:pStyle w:val="0"/>
            </w:pPr>
            <w:r>
              <w:rPr>
                <w:sz w:val="20"/>
              </w:rPr>
            </w:r>
          </w:p>
        </w:tc>
        <w:tc>
          <w:tcPr>
            <w:gridSpan w:val="8"/>
            <w:tcW w:w="11112" w:type="dxa"/>
          </w:tcPr>
          <w:p>
            <w:pPr>
              <w:pStyle w:val="0"/>
              <w:jc w:val="center"/>
            </w:pPr>
            <w:r>
              <w:rPr>
                <w:sz w:val="20"/>
              </w:rPr>
              <w:t xml:space="preserve">2.2. Мероприятия по контролю без взаимодействия с контролируемым лицом</w:t>
            </w:r>
          </w:p>
        </w:tc>
        <w:tc>
          <w:tcPr>
            <w:tcW w:w="1531" w:type="dxa"/>
          </w:tcPr>
          <w:p>
            <w:pPr>
              <w:pStyle w:val="0"/>
            </w:pPr>
            <w:r>
              <w:rPr>
                <w:sz w:val="20"/>
              </w:rPr>
            </w:r>
          </w:p>
        </w:tc>
        <w:tc>
          <w:tcPr>
            <w:tcW w:w="1814" w:type="dxa"/>
          </w:tcPr>
          <w:p>
            <w:pPr>
              <w:pStyle w:val="0"/>
            </w:pPr>
            <w:r>
              <w:rPr>
                <w:sz w:val="20"/>
              </w:rPr>
            </w:r>
          </w:p>
        </w:tc>
      </w:tr>
      <w:tr>
        <w:tc>
          <w:tcPr>
            <w:tcW w:w="680" w:type="dxa"/>
          </w:tcPr>
          <w:p>
            <w:pPr>
              <w:pStyle w:val="0"/>
              <w:jc w:val="center"/>
            </w:pPr>
            <w:r>
              <w:rPr>
                <w:sz w:val="20"/>
              </w:rPr>
              <w:t xml:space="preserve">2.2.1</w:t>
            </w:r>
          </w:p>
        </w:tc>
        <w:tc>
          <w:tcPr>
            <w:tcW w:w="2665" w:type="dxa"/>
          </w:tcPr>
          <w:p>
            <w:pPr>
              <w:pStyle w:val="0"/>
              <w:jc w:val="center"/>
            </w:pPr>
            <w:r>
              <w:rPr>
                <w:sz w:val="20"/>
              </w:rPr>
              <w:t xml:space="preserve">Общее количество контрольных мероприятий</w:t>
            </w:r>
          </w:p>
        </w:tc>
        <w:tc>
          <w:tcPr>
            <w:tcW w:w="1531" w:type="dxa"/>
          </w:tcPr>
          <w:p>
            <w:pPr>
              <w:pStyle w:val="0"/>
              <w:jc w:val="center"/>
            </w:pPr>
            <w:r>
              <w:rPr>
                <w:sz w:val="20"/>
              </w:rPr>
              <w:t xml:space="preserve">статистические данные</w:t>
            </w:r>
          </w:p>
        </w:tc>
        <w:tc>
          <w:tcPr>
            <w:tcW w:w="2891" w:type="dxa"/>
          </w:tcPr>
          <w:p>
            <w:pPr>
              <w:pStyle w:val="0"/>
              <w:jc w:val="center"/>
            </w:pPr>
            <w:r>
              <w:rPr>
                <w:sz w:val="20"/>
              </w:rPr>
              <w:t xml:space="preserve">Статистические данные органа муниципального жилищного контроля</w:t>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531" w:type="dxa"/>
          </w:tcPr>
          <w:p>
            <w:pPr>
              <w:pStyle w:val="0"/>
              <w:jc w:val="center"/>
            </w:pPr>
            <w:r>
              <w:rPr>
                <w:sz w:val="20"/>
              </w:rPr>
              <w:t xml:space="preserve">Статистические данные контрольного органа</w:t>
            </w:r>
          </w:p>
        </w:tc>
        <w:tc>
          <w:tcPr>
            <w:tcW w:w="181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0"/>
      <w:headerReference w:type="first" r:id="rId30"/>
      <w:footerReference w:type="default" r:id="rId31"/>
      <w:footerReference w:type="first" r:id="rId31"/>
      <w:pgSz w:w="16838" w:h="11906" w:orient="landscape"/>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Совета депутатов МО "Муниципальный округ Якшур-Бодьинский район Удмуртской Республики" от 09.12.2021 N 16/120</w:t>
            <w:br/>
            <w:t>(р...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Решение Совета депутатов МО "Муниципальный округ Якшур-Бодьинский район Удмуртской Республики" от 09.12.2021 N 16/120</w:t>
            <w:br/>
            <w:t>(р...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069406CE12EC12158EA79D840635C30DD4C961DF5EC5F8A5956C9EBC996D6C1A06B663F1DCA59FB55729174B7565BB9324996EC13A2BB8D43F1793oF1AF" TargetMode = "External"/>
	<Relationship Id="rId8" Type="http://schemas.openxmlformats.org/officeDocument/2006/relationships/hyperlink" Target="consultantplus://offline/ref=4A069406CE12EC12158EB990926A6BCB0ADB9568DA58CBAEF9C16AC9E3C96B395A46B036B298AA95E1066D42437C32F4D6718A6EC226o219F" TargetMode = "External"/>
	<Relationship Id="rId9" Type="http://schemas.openxmlformats.org/officeDocument/2006/relationships/hyperlink" Target="consultantplus://offline/ref=4A069406CE12EC12158EB990926A6BCB0ADA936EDC53CBAEF9C16AC9E3C96B394846E83AB09BB69FB5492B174Co71DF" TargetMode = "External"/>
	<Relationship Id="rId10" Type="http://schemas.openxmlformats.org/officeDocument/2006/relationships/hyperlink" Target="consultantplus://offline/ref=4A069406CE12EC12158EB990926A6BCB0ADA9565DF5BCBAEF9C16AC9E3C96B394846E83AB09BB69FB5492B174Co71DF" TargetMode = "External"/>
	<Relationship Id="rId11" Type="http://schemas.openxmlformats.org/officeDocument/2006/relationships/hyperlink" Target="consultantplus://offline/ref=4A069406CE12EC12158EA79D840635C30DD4C961DF5EC5F8A5956C9EBC996D6C1A06B663F1DCA59FB55729174B7565BB9324996EC13A2BB8D43F1793oF1AF" TargetMode = "External"/>
	<Relationship Id="rId12" Type="http://schemas.openxmlformats.org/officeDocument/2006/relationships/hyperlink" Target="consultantplus://offline/ref=4A069406CE12EC12158EB990926A6BCB0ADA9565DF5BCBAEF9C16AC9E3C96B394846E83AB09BB69FB5492B174Co71DF" TargetMode = "External"/>
	<Relationship Id="rId13" Type="http://schemas.openxmlformats.org/officeDocument/2006/relationships/hyperlink" Target="consultantplus://offline/ref=4A069406CE12EC12158EB990926A6BCB0ADA9565DF5BCBAEF9C16AC9E3C96B394846E83AB09BB69FB5492B174Co71DF" TargetMode = "External"/>
	<Relationship Id="rId14" Type="http://schemas.openxmlformats.org/officeDocument/2006/relationships/hyperlink" Target="consultantplus://offline/ref=4A069406CE12EC12158EB990926A6BCB0ADB9568DA58CBAEF9C16AC9E3C96B394846E83AB09BB69FB5492B174Co71DF" TargetMode = "External"/>
	<Relationship Id="rId15" Type="http://schemas.openxmlformats.org/officeDocument/2006/relationships/hyperlink" Target="consultantplus://offline/ref=4A069406CE12EC12158EB990926A6BCB0ADA936EDC53CBAEF9C16AC9E3C96B394846E83AB09BB69FB5492B174Co71DF" TargetMode = "External"/>
	<Relationship Id="rId16" Type="http://schemas.openxmlformats.org/officeDocument/2006/relationships/hyperlink" Target="consultantplus://offline/ref=4A069406CE12EC12158EB990926A6BCB0ADA9565DF5BCBAEF9C16AC9E3C96B395A46B036B298AD9FB75C7D460A2B3CE8D46F956CDC262ABAoC19F" TargetMode = "External"/>
	<Relationship Id="rId17" Type="http://schemas.openxmlformats.org/officeDocument/2006/relationships/hyperlink" Target="consultantplus://offline/ref=4A069406CE12EC12158EB990926A6BCB0ADA9565DF5BCBAEF9C16AC9E3C96B394846E83AB09BB69FB5492B174Co71DF" TargetMode = "External"/>
	<Relationship Id="rId18" Type="http://schemas.openxmlformats.org/officeDocument/2006/relationships/hyperlink" Target="consultantplus://offline/ref=4A069406CE12EC12158EB990926A6BCB0ADA9565DF5BCBAEF9C16AC9E3C96B394846E83AB09BB69FB5492B174Co71DF" TargetMode = "External"/>
	<Relationship Id="rId19" Type="http://schemas.openxmlformats.org/officeDocument/2006/relationships/hyperlink" Target="consultantplus://offline/ref=4A069406CE12EC12158EB990926A6BCB0ADB9568DA58CBAEF9C16AC9E3C96B394846E83AB09BB69FB5492B174Co71DF" TargetMode = "External"/>
	<Relationship Id="rId20" Type="http://schemas.openxmlformats.org/officeDocument/2006/relationships/hyperlink" Target="consultantplus://offline/ref=4A069406CE12EC12158EB990926A6BCB0ADE926AD958CBAEF9C16AC9E3C96B395A46B036B298A89EB25C7D460A2B3CE8D46F956CDC262ABAoC19F" TargetMode = "External"/>
	<Relationship Id="rId21" Type="http://schemas.openxmlformats.org/officeDocument/2006/relationships/hyperlink" Target="consultantplus://offline/ref=4A069406CE12EC12158EB990926A6BCB0ADE9169D85ACBAEF9C16AC9E3C96B395A46B036B298A89FB15C7D460A2B3CE8D46F956CDC262ABAoC19F" TargetMode = "External"/>
	<Relationship Id="rId22" Type="http://schemas.openxmlformats.org/officeDocument/2006/relationships/hyperlink" Target="consultantplus://offline/ref=4A069406CE12EC12158EB990926A6BCB0ADA9565DF5BCBAEF9C16AC9E3C96B395A46B036B298A197BD5C7D460A2B3CE8D46F956CDC262ABAoC19F" TargetMode = "External"/>
	<Relationship Id="rId23" Type="http://schemas.openxmlformats.org/officeDocument/2006/relationships/hyperlink" Target="consultantplus://offline/ref=4A069406CE12EC12158EB990926A6BCB0ADA9565DF5BCBAEF9C16AC9E3C96B395A46B036B298AC9CB65C7D460A2B3CE8D46F956CDC262ABAoC19F" TargetMode = "External"/>
	<Relationship Id="rId24" Type="http://schemas.openxmlformats.org/officeDocument/2006/relationships/hyperlink" Target="consultantplus://offline/ref=4A069406CE12EC12158EB990926A6BCB0ADA9565DF5BCBAEF9C16AC9E3C96B395A46B036B298AC9CBD5C7D460A2B3CE8D46F956CDC262ABAoC19F" TargetMode = "External"/>
	<Relationship Id="rId25" Type="http://schemas.openxmlformats.org/officeDocument/2006/relationships/hyperlink" Target="consultantplus://offline/ref=4A069406CE12EC12158EA79D840635C30DD4C961DF5EC5F8A5956C9EBC996D6C1A06B663F1DCA59FB5572917487565BB9324996EC13A2BB8D43F1793oF1AF" TargetMode = "External"/>
	<Relationship Id="rId26" Type="http://schemas.openxmlformats.org/officeDocument/2006/relationships/hyperlink" Target="consultantplus://offline/ref=4A069406CE12EC12158EB990926A6BCB0ADA9565DF5BCBAEF9C16AC9E3C96B395A46B036B298AB9DBD5C7D460A2B3CE8D46F956CDC262ABAoC19F" TargetMode = "External"/>
	<Relationship Id="rId27" Type="http://schemas.openxmlformats.org/officeDocument/2006/relationships/hyperlink" Target="consultantplus://offline/ref=4A069406CE12EC12158EB990926A6BCB0ADB9568DA58CBAEF9C16AC9E3C96B395A46B036B298AB95E1066D42437C32F4D6718A6EC226o219F" TargetMode = "External"/>
	<Relationship Id="rId28" Type="http://schemas.openxmlformats.org/officeDocument/2006/relationships/hyperlink" Target="consultantplus://offline/ref=4A069406CE12EC12158EB990926A6BCB0ADA9565DF5BCBAEF9C16AC9E3C96B395A46B036B299A996B25C7D460A2B3CE8D46F956CDC262ABAoC19F" TargetMode = "External"/>
	<Relationship Id="rId29" Type="http://schemas.openxmlformats.org/officeDocument/2006/relationships/hyperlink" Target="consultantplus://offline/ref=4A069406CE12EC12158EB990926A6BCB0ADB9568DA58CBAEF9C16AC9E3C96B395A46B036B298AB95E1066D42437C32F4D6718A6EC226o219F" TargetMode = "External"/>
	<Relationship Id="rId30" Type="http://schemas.openxmlformats.org/officeDocument/2006/relationships/header" Target="header2.xml"/>
	<Relationship Id="rId3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МО "Муниципальный округ Якшур-Бодьинский район Удмуртской Республики" от 09.12.2021 N 16/120
(ред. от 01.12.2022)
"Об утверждении Положения о муниципальном жилищном контроле на территории муниципального образования "Муниципальный округ Якшур-Бодьинский район Удмуртской Республики"</dc:title>
  <dcterms:created xsi:type="dcterms:W3CDTF">2023-10-23T05:53:40Z</dcterms:created>
</cp:coreProperties>
</file>