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C" w:rsidRPr="00593CFC" w:rsidRDefault="00593CFC" w:rsidP="00593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149379816"/>
      <w:bookmarkStart w:id="1" w:name="_Toc150589877"/>
      <w:bookmarkStart w:id="2" w:name="_Toc150683280"/>
      <w:bookmarkStart w:id="3" w:name="_Toc150683660"/>
      <w:r w:rsidRPr="00593CFC">
        <w:rPr>
          <w:rFonts w:ascii="Times New Roman" w:hAnsi="Times New Roman"/>
          <w:sz w:val="24"/>
          <w:szCs w:val="24"/>
        </w:rPr>
        <w:t xml:space="preserve">Приложение </w:t>
      </w:r>
    </w:p>
    <w:p w:rsidR="00593CFC" w:rsidRPr="00593CFC" w:rsidRDefault="00593CFC" w:rsidP="00593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C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3CFC" w:rsidRPr="00593CFC" w:rsidRDefault="00593CFC" w:rsidP="00593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C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93CFC" w:rsidRPr="00593CFC" w:rsidRDefault="00593CFC" w:rsidP="00593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CFC">
        <w:rPr>
          <w:rFonts w:ascii="Times New Roman" w:hAnsi="Times New Roman"/>
          <w:sz w:val="24"/>
          <w:szCs w:val="24"/>
        </w:rPr>
        <w:t>«Якшур-Бодьинский  район»</w:t>
      </w:r>
    </w:p>
    <w:p w:rsidR="00593CFC" w:rsidRDefault="00593CFC" w:rsidP="00593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CFC">
        <w:rPr>
          <w:rFonts w:ascii="Times New Roman" w:hAnsi="Times New Roman"/>
          <w:sz w:val="24"/>
          <w:szCs w:val="24"/>
        </w:rPr>
        <w:t>от «_</w:t>
      </w:r>
      <w:r w:rsidR="00AF35E9">
        <w:rPr>
          <w:rFonts w:ascii="Times New Roman" w:hAnsi="Times New Roman"/>
          <w:sz w:val="24"/>
          <w:szCs w:val="24"/>
        </w:rPr>
        <w:t>25</w:t>
      </w:r>
      <w:r w:rsidRPr="00593CFC">
        <w:rPr>
          <w:rFonts w:ascii="Times New Roman" w:hAnsi="Times New Roman"/>
          <w:sz w:val="24"/>
          <w:szCs w:val="24"/>
        </w:rPr>
        <w:t>_» декабря 2015 года  №</w:t>
      </w:r>
      <w:r w:rsidR="00AF35E9">
        <w:rPr>
          <w:rFonts w:ascii="Times New Roman" w:hAnsi="Times New Roman"/>
          <w:sz w:val="24"/>
          <w:szCs w:val="24"/>
        </w:rPr>
        <w:t>2/314</w:t>
      </w:r>
    </w:p>
    <w:p w:rsidR="00454F6C" w:rsidRPr="00593CFC" w:rsidRDefault="00454F6C" w:rsidP="00593C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CFC" w:rsidRPr="00593CFC" w:rsidRDefault="00593CFC" w:rsidP="00593CFC">
      <w:pPr>
        <w:jc w:val="center"/>
      </w:pPr>
    </w:p>
    <w:p w:rsidR="00593CFC" w:rsidRPr="00593CFC" w:rsidRDefault="00593CFC" w:rsidP="00593CFC">
      <w:pPr>
        <w:jc w:val="center"/>
      </w:pPr>
    </w:p>
    <w:p w:rsidR="00593CFC" w:rsidRPr="00593CFC" w:rsidRDefault="00593CFC" w:rsidP="00593CFC">
      <w:pPr>
        <w:jc w:val="center"/>
      </w:pPr>
    </w:p>
    <w:p w:rsidR="00593CFC" w:rsidRPr="00593CFC" w:rsidRDefault="00593CFC" w:rsidP="00593CFC">
      <w:pPr>
        <w:jc w:val="center"/>
      </w:pPr>
    </w:p>
    <w:p w:rsidR="00593CFC" w:rsidRPr="00593CFC" w:rsidRDefault="00593CFC" w:rsidP="00593CFC">
      <w:pPr>
        <w:jc w:val="center"/>
      </w:pPr>
    </w:p>
    <w:p w:rsidR="00593CFC" w:rsidRPr="00593CFC" w:rsidRDefault="00593CFC" w:rsidP="00593CF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93CFC">
        <w:rPr>
          <w:rFonts w:ascii="Times New Roman" w:hAnsi="Times New Roman"/>
          <w:b/>
          <w:bCs/>
          <w:sz w:val="36"/>
          <w:szCs w:val="36"/>
        </w:rPr>
        <w:t xml:space="preserve">СТРАТЕГИЯ </w:t>
      </w:r>
    </w:p>
    <w:p w:rsidR="00593CFC" w:rsidRPr="00593CFC" w:rsidRDefault="00593CFC" w:rsidP="00593CFC">
      <w:pPr>
        <w:jc w:val="center"/>
        <w:rPr>
          <w:rFonts w:ascii="Times New Roman" w:hAnsi="Times New Roman"/>
          <w:b/>
          <w:sz w:val="36"/>
          <w:szCs w:val="36"/>
        </w:rPr>
      </w:pPr>
      <w:r w:rsidRPr="00593CFC">
        <w:rPr>
          <w:rFonts w:ascii="Times New Roman" w:hAnsi="Times New Roman"/>
          <w:b/>
          <w:bCs/>
          <w:sz w:val="36"/>
          <w:szCs w:val="36"/>
        </w:rPr>
        <w:t xml:space="preserve">социально-экономического развития муниципального образования </w:t>
      </w:r>
      <w:r w:rsidRPr="00593CFC">
        <w:rPr>
          <w:rFonts w:ascii="Times New Roman" w:hAnsi="Times New Roman"/>
          <w:b/>
          <w:sz w:val="36"/>
          <w:szCs w:val="36"/>
        </w:rPr>
        <w:t>«Якшур-Бодьинский район»</w:t>
      </w:r>
    </w:p>
    <w:p w:rsidR="00593CFC" w:rsidRPr="00593CFC" w:rsidRDefault="00593CFC" w:rsidP="00593CFC">
      <w:pPr>
        <w:jc w:val="center"/>
        <w:rPr>
          <w:rFonts w:ascii="Times New Roman" w:hAnsi="Times New Roman"/>
          <w:b/>
          <w:sz w:val="36"/>
          <w:szCs w:val="36"/>
        </w:rPr>
      </w:pPr>
      <w:r w:rsidRPr="00593CFC">
        <w:rPr>
          <w:rFonts w:ascii="Times New Roman" w:hAnsi="Times New Roman"/>
          <w:b/>
          <w:sz w:val="36"/>
          <w:szCs w:val="36"/>
        </w:rPr>
        <w:t>на 2016-2025 годы</w:t>
      </w:r>
    </w:p>
    <w:p w:rsidR="00593CFC" w:rsidRPr="00593CFC" w:rsidRDefault="00593CFC" w:rsidP="00593CFC">
      <w:pPr>
        <w:jc w:val="center"/>
        <w:rPr>
          <w:b/>
          <w:sz w:val="36"/>
          <w:szCs w:val="36"/>
        </w:rPr>
      </w:pPr>
    </w:p>
    <w:p w:rsidR="00454F6C" w:rsidRPr="00454F6C" w:rsidRDefault="00454F6C" w:rsidP="00454F6C">
      <w:pPr>
        <w:jc w:val="center"/>
        <w:rPr>
          <w:rFonts w:ascii="Times New Roman" w:hAnsi="Times New Roman"/>
          <w:i/>
        </w:rPr>
      </w:pPr>
      <w:bookmarkStart w:id="4" w:name="_GoBack"/>
      <w:r w:rsidRPr="00454F6C">
        <w:rPr>
          <w:rFonts w:ascii="Times New Roman" w:hAnsi="Times New Roman"/>
          <w:i/>
        </w:rPr>
        <w:t>в</w:t>
      </w:r>
      <w:r w:rsidR="00266F23">
        <w:rPr>
          <w:rFonts w:ascii="Times New Roman" w:hAnsi="Times New Roman"/>
          <w:i/>
        </w:rPr>
        <w:t xml:space="preserve"> новой </w:t>
      </w:r>
      <w:r w:rsidRPr="00454F6C">
        <w:rPr>
          <w:rFonts w:ascii="Times New Roman" w:hAnsi="Times New Roman"/>
          <w:i/>
        </w:rPr>
        <w:t xml:space="preserve"> редакции</w:t>
      </w:r>
    </w:p>
    <w:p w:rsidR="00454F6C" w:rsidRPr="00454F6C" w:rsidRDefault="00266F23" w:rsidP="00454F6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454F6C" w:rsidRPr="00454F6C">
        <w:rPr>
          <w:rFonts w:ascii="Times New Roman" w:hAnsi="Times New Roman"/>
          <w:i/>
        </w:rPr>
        <w:t>решени</w:t>
      </w:r>
      <w:r>
        <w:rPr>
          <w:rFonts w:ascii="Times New Roman" w:hAnsi="Times New Roman"/>
          <w:i/>
        </w:rPr>
        <w:t>е</w:t>
      </w:r>
      <w:r w:rsidR="00454F6C" w:rsidRPr="00454F6C">
        <w:rPr>
          <w:rFonts w:ascii="Times New Roman" w:hAnsi="Times New Roman"/>
          <w:i/>
        </w:rPr>
        <w:t xml:space="preserve"> Совета депутатов</w:t>
      </w:r>
    </w:p>
    <w:p w:rsidR="00454F6C" w:rsidRPr="00454F6C" w:rsidRDefault="00454F6C" w:rsidP="00454F6C">
      <w:pPr>
        <w:jc w:val="center"/>
        <w:rPr>
          <w:rFonts w:ascii="Times New Roman" w:hAnsi="Times New Roman"/>
          <w:i/>
        </w:rPr>
      </w:pPr>
      <w:r w:rsidRPr="00454F6C">
        <w:rPr>
          <w:rFonts w:ascii="Times New Roman" w:hAnsi="Times New Roman"/>
          <w:i/>
        </w:rPr>
        <w:t>муниципального образования</w:t>
      </w:r>
    </w:p>
    <w:p w:rsidR="00454F6C" w:rsidRPr="00454F6C" w:rsidRDefault="00454F6C" w:rsidP="00454F6C">
      <w:pPr>
        <w:jc w:val="center"/>
        <w:rPr>
          <w:rFonts w:ascii="Times New Roman" w:hAnsi="Times New Roman"/>
          <w:i/>
        </w:rPr>
      </w:pPr>
      <w:r w:rsidRPr="00454F6C">
        <w:rPr>
          <w:rFonts w:ascii="Times New Roman" w:hAnsi="Times New Roman"/>
          <w:i/>
        </w:rPr>
        <w:t>«Якшур-Бодьинский  район»</w:t>
      </w:r>
    </w:p>
    <w:p w:rsidR="00454F6C" w:rsidRPr="00454F6C" w:rsidRDefault="00454F6C" w:rsidP="00454F6C">
      <w:pPr>
        <w:jc w:val="center"/>
        <w:rPr>
          <w:rFonts w:ascii="Times New Roman" w:hAnsi="Times New Roman"/>
          <w:i/>
        </w:rPr>
      </w:pPr>
      <w:r w:rsidRPr="00454F6C">
        <w:rPr>
          <w:rFonts w:ascii="Times New Roman" w:hAnsi="Times New Roman"/>
          <w:i/>
        </w:rPr>
        <w:t>от «_25_» апреля 2019 года  №2/248</w:t>
      </w:r>
      <w:r w:rsidR="00266F23">
        <w:rPr>
          <w:rFonts w:ascii="Times New Roman" w:hAnsi="Times New Roman"/>
          <w:i/>
        </w:rPr>
        <w:t>)</w:t>
      </w:r>
    </w:p>
    <w:bookmarkEnd w:id="4"/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Pr="00593CFC" w:rsidRDefault="00593CFC" w:rsidP="00593CFC">
      <w:pPr>
        <w:jc w:val="center"/>
        <w:rPr>
          <w:b/>
        </w:rPr>
      </w:pPr>
    </w:p>
    <w:p w:rsidR="00593CFC" w:rsidRDefault="00593CFC" w:rsidP="00593CFC">
      <w:pPr>
        <w:keepNext/>
        <w:tabs>
          <w:tab w:val="left" w:pos="390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noProof/>
          <w:kern w:val="28"/>
          <w:sz w:val="28"/>
          <w:szCs w:val="28"/>
          <w:lang w:eastAsia="ru-RU"/>
        </w:rPr>
      </w:pPr>
      <w:r w:rsidRPr="00593CFC">
        <w:rPr>
          <w:rFonts w:ascii="Times New Roman" w:eastAsia="Times New Roman" w:hAnsi="Times New Roman"/>
          <w:b/>
          <w:noProof/>
          <w:kern w:val="28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331"/>
        <w:gridCol w:w="674"/>
      </w:tblGrid>
      <w:tr w:rsidR="00593CFC" w:rsidRPr="00593CFC" w:rsidTr="00B62F56">
        <w:trPr>
          <w:trHeight w:val="320"/>
        </w:trPr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Стр.</w:t>
            </w:r>
          </w:p>
        </w:tc>
      </w:tr>
      <w:tr w:rsidR="00593CFC" w:rsidRPr="00593CFC" w:rsidTr="00B62F56">
        <w:trPr>
          <w:trHeight w:val="442"/>
        </w:trPr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593CFC" w:rsidRPr="00593CFC" w:rsidTr="00B62F56">
        <w:trPr>
          <w:trHeight w:val="846"/>
        </w:trPr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593CFC" w:rsidRPr="00593CFC">
              <w:rPr>
                <w:rFonts w:ascii="Times New Roman" w:hAnsi="Times New Roman"/>
                <w:b/>
                <w:sz w:val="24"/>
                <w:szCs w:val="24"/>
              </w:rPr>
              <w:t>Комплексный анализ социально-экономического положения и потенциала развития  муниципального образования «Якшур-Бодьинский  район»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B62F56">
            <w:pPr>
              <w:keepNext/>
              <w:tabs>
                <w:tab w:val="left" w:pos="3906"/>
              </w:tabs>
              <w:spacing w:before="240"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593CFC" w:rsidRPr="00593CFC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Якшур-Бодьинский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CFC">
              <w:rPr>
                <w:rFonts w:ascii="Times New Roman" w:hAnsi="Times New Roman"/>
                <w:sz w:val="24"/>
                <w:szCs w:val="24"/>
              </w:rPr>
              <w:t>Общие сведения о районе и природно-климатических условиях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593CFC" w:rsidRPr="00593CFC" w:rsidTr="00B62F56">
        <w:trPr>
          <w:trHeight w:val="685"/>
        </w:trPr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Ресурсный потенциал муниципального образования </w:t>
            </w:r>
            <w:r w:rsidR="00B62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Якшур-Бодьинский район</w:t>
            </w:r>
            <w:r w:rsidR="00B62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6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CFC">
              <w:rPr>
                <w:rFonts w:ascii="Times New Roman" w:hAnsi="Times New Roman"/>
                <w:sz w:val="24"/>
                <w:szCs w:val="24"/>
              </w:rPr>
              <w:t>Население, демографическая ситуация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8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spacing w:after="0" w:line="240" w:lineRule="auto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социальной сферы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keepNext/>
              <w:spacing w:after="0" w:line="240" w:lineRule="auto"/>
              <w:ind w:right="-1054"/>
              <w:outlineLvl w:val="1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 оценка экономической ситуации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28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spacing w:after="0" w:line="240" w:lineRule="auto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Стратегический </w:t>
            </w:r>
            <w:r w:rsidRPr="00593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SWOT</w:t>
            </w: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 социально-экономического положения Якшур-Бодьинского района 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54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593CFC" w:rsidP="00593C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сценарии развития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74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593CFC" w:rsidRPr="00593C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Стратегические цели и задачи развития  муниципального образования «Якшур-Бодьинский район»  в долгосрочной перспективе</w:t>
            </w:r>
          </w:p>
          <w:p w:rsidR="00593CFC" w:rsidRPr="00593CFC" w:rsidRDefault="00593CFC" w:rsidP="00593C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78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593CFC" w:rsidRPr="00593C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Приоритетные направления развития муниципального образования «Якшур-Бодьинский район»</w:t>
            </w:r>
          </w:p>
          <w:p w:rsidR="00593CFC" w:rsidRPr="00593CFC" w:rsidRDefault="00593CFC" w:rsidP="00593CF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80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593CFC" w:rsidRPr="00593CFC">
              <w:rPr>
                <w:rFonts w:ascii="Times New Roman" w:hAnsi="Times New Roman"/>
                <w:b/>
                <w:sz w:val="24"/>
                <w:szCs w:val="24"/>
              </w:rPr>
              <w:t>Пространственное развитие муниципального образования «Якшур-Бодьинский район»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86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593CFC" w:rsidRPr="00593CFC"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 xml:space="preserve">Механизмы реализации Стратегии муниципального образования </w:t>
            </w:r>
            <w:r w:rsidR="00593CFC" w:rsidRPr="00593CFC">
              <w:rPr>
                <w:rFonts w:ascii="Times New Roman" w:hAnsi="Times New Roman"/>
                <w:b/>
                <w:sz w:val="24"/>
                <w:szCs w:val="24"/>
              </w:rPr>
              <w:t>«Якшур-Бодьинский район»</w:t>
            </w:r>
          </w:p>
          <w:p w:rsidR="00593CFC" w:rsidRPr="00593CFC" w:rsidRDefault="00593CFC" w:rsidP="00593C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94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593CFC" w:rsidRPr="00593CF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Стратегии муниципального образования «Якшур-Бодьинский район». Показатели достижения целей социально-экономического развития муниципального образования «Якшур-Бодьинский район».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97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  <w:r w:rsidRPr="00593CFC"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="00593CFC" w:rsidRPr="00593CFC"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 xml:space="preserve">Мониторинг реализации Стратегии муниципального образования </w:t>
            </w:r>
            <w:r w:rsidR="00593CFC" w:rsidRPr="00593CFC">
              <w:rPr>
                <w:rFonts w:ascii="Times New Roman" w:hAnsi="Times New Roman"/>
                <w:b/>
                <w:sz w:val="24"/>
                <w:szCs w:val="24"/>
              </w:rPr>
              <w:t>«Якшур-Бодьинский район»</w:t>
            </w:r>
          </w:p>
          <w:p w:rsidR="00593CFC" w:rsidRPr="00593CFC" w:rsidRDefault="00593CFC" w:rsidP="00593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98</w:t>
            </w:r>
          </w:p>
        </w:tc>
      </w:tr>
      <w:tr w:rsidR="00593CFC" w:rsidRPr="00593CFC" w:rsidTr="00B62F56">
        <w:tc>
          <w:tcPr>
            <w:tcW w:w="884" w:type="dxa"/>
            <w:shd w:val="clear" w:color="auto" w:fill="auto"/>
          </w:tcPr>
          <w:p w:rsidR="00593CFC" w:rsidRPr="00593CFC" w:rsidRDefault="00593CFC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  <w:shd w:val="clear" w:color="auto" w:fill="auto"/>
          </w:tcPr>
          <w:p w:rsidR="00593CFC" w:rsidRPr="00593CFC" w:rsidRDefault="00B62F56" w:rsidP="00593CF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74" w:type="dxa"/>
            <w:shd w:val="clear" w:color="auto" w:fill="auto"/>
          </w:tcPr>
          <w:p w:rsidR="00593CFC" w:rsidRPr="00593CFC" w:rsidRDefault="00B62F56" w:rsidP="00593CFC">
            <w:pPr>
              <w:keepNext/>
              <w:tabs>
                <w:tab w:val="left" w:pos="3906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28"/>
                <w:sz w:val="24"/>
                <w:szCs w:val="24"/>
                <w:lang w:eastAsia="ru-RU"/>
              </w:rPr>
              <w:t>100</w:t>
            </w:r>
          </w:p>
        </w:tc>
      </w:tr>
    </w:tbl>
    <w:p w:rsidR="007E3B4C" w:rsidRPr="007E3B4C" w:rsidRDefault="007E3B4C" w:rsidP="00640380">
      <w:pPr>
        <w:keepNext/>
        <w:tabs>
          <w:tab w:val="left" w:pos="390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noProof/>
          <w:kern w:val="28"/>
          <w:sz w:val="28"/>
          <w:szCs w:val="28"/>
          <w:lang w:eastAsia="ru-RU"/>
        </w:rPr>
      </w:pPr>
      <w:r w:rsidRPr="007E3B4C">
        <w:rPr>
          <w:rFonts w:ascii="Times New Roman" w:eastAsia="Times New Roman" w:hAnsi="Times New Roman"/>
          <w:b/>
          <w:noProof/>
          <w:kern w:val="28"/>
          <w:sz w:val="28"/>
          <w:szCs w:val="28"/>
          <w:lang w:eastAsia="ru-RU"/>
        </w:rPr>
        <w:lastRenderedPageBreak/>
        <w:t>Введение</w:t>
      </w:r>
      <w:bookmarkEnd w:id="0"/>
      <w:bookmarkEnd w:id="1"/>
      <w:bookmarkEnd w:id="2"/>
      <w:bookmarkEnd w:id="3"/>
    </w:p>
    <w:p w:rsidR="007E3B4C" w:rsidRPr="007E3B4C" w:rsidRDefault="007E3B4C" w:rsidP="007E3B4C">
      <w:pPr>
        <w:tabs>
          <w:tab w:val="left" w:pos="3906"/>
        </w:tabs>
        <w:rPr>
          <w:rFonts w:ascii="Times New Roman" w:hAnsi="Times New Roman"/>
          <w:sz w:val="24"/>
          <w:szCs w:val="20"/>
        </w:rPr>
      </w:pPr>
    </w:p>
    <w:p w:rsidR="007E3B4C" w:rsidRPr="007E3B4C" w:rsidRDefault="007E3B4C" w:rsidP="00640380">
      <w:pPr>
        <w:tabs>
          <w:tab w:val="left" w:pos="390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>Стратегия долгосрочного социально-экономического развития муниципального образования «</w:t>
      </w:r>
      <w:r w:rsidR="00640380">
        <w:rPr>
          <w:rFonts w:ascii="Times New Roman" w:hAnsi="Times New Roman"/>
          <w:sz w:val="28"/>
          <w:szCs w:val="28"/>
        </w:rPr>
        <w:t>Якшур-Бодьинский</w:t>
      </w:r>
      <w:r w:rsidRPr="007E3B4C">
        <w:rPr>
          <w:rFonts w:ascii="Times New Roman" w:hAnsi="Times New Roman"/>
          <w:sz w:val="28"/>
          <w:szCs w:val="28"/>
        </w:rPr>
        <w:t xml:space="preserve"> район» (далее – Стратегия) разработана в соответствии с Федеральным законом от 28 июня 2014 года № 172-ФЗ «О стратегическом планиров</w:t>
      </w:r>
      <w:r w:rsidR="00640380">
        <w:rPr>
          <w:rFonts w:ascii="Times New Roman" w:hAnsi="Times New Roman"/>
          <w:sz w:val="28"/>
          <w:szCs w:val="28"/>
        </w:rPr>
        <w:t>ании в Российской Федерации»,  р</w:t>
      </w:r>
      <w:r w:rsidR="00640380" w:rsidRPr="007E3B4C">
        <w:rPr>
          <w:rFonts w:ascii="Times New Roman" w:hAnsi="Times New Roman"/>
          <w:sz w:val="28"/>
          <w:szCs w:val="28"/>
        </w:rPr>
        <w:t>аспоряжением Правительства Удмуртской Республики от 4 августа 2014 года № 531-р «О разработке Плана мероприятий по реализации стратегии социально – экономического развития Удмуртской Республики на 2015-2020 годы и на период до 2025 года, стратегий социально – экономического развития муниципальных районов и городских округов, планов по реализации стратегий муниципальных районов и городских округов»</w:t>
      </w:r>
      <w:r w:rsidR="00640380">
        <w:rPr>
          <w:rFonts w:ascii="Times New Roman" w:hAnsi="Times New Roman"/>
          <w:sz w:val="28"/>
          <w:szCs w:val="28"/>
        </w:rPr>
        <w:t>, приказом Министерства экономики Удмуртской Республики от 01 сентября 2014 года №</w:t>
      </w:r>
      <w:r w:rsidR="00185754">
        <w:rPr>
          <w:rFonts w:ascii="Times New Roman" w:hAnsi="Times New Roman"/>
          <w:sz w:val="28"/>
          <w:szCs w:val="28"/>
        </w:rPr>
        <w:t xml:space="preserve"> </w:t>
      </w:r>
      <w:r w:rsidR="00640380">
        <w:rPr>
          <w:rFonts w:ascii="Times New Roman" w:hAnsi="Times New Roman"/>
          <w:sz w:val="28"/>
          <w:szCs w:val="28"/>
        </w:rPr>
        <w:t xml:space="preserve">218 «Об утверждении примерной структуры стратегии социально-экономического развития муниципальных районов и городских округов», </w:t>
      </w:r>
      <w:r w:rsidR="008F70CE">
        <w:rPr>
          <w:rFonts w:ascii="Times New Roman" w:hAnsi="Times New Roman"/>
          <w:sz w:val="28"/>
          <w:szCs w:val="28"/>
        </w:rPr>
        <w:t xml:space="preserve"> Уставом муниципального образования «Якшур-Бодьинский район», </w:t>
      </w:r>
      <w:r w:rsidRPr="007E3B4C">
        <w:rPr>
          <w:rFonts w:ascii="Times New Roman" w:hAnsi="Times New Roman"/>
          <w:sz w:val="28"/>
          <w:szCs w:val="28"/>
        </w:rPr>
        <w:t xml:space="preserve"> </w:t>
      </w:r>
      <w:r w:rsidR="00640380">
        <w:rPr>
          <w:rFonts w:ascii="Times New Roman" w:hAnsi="Times New Roman"/>
          <w:sz w:val="28"/>
          <w:szCs w:val="28"/>
        </w:rPr>
        <w:t>постановлением</w:t>
      </w:r>
      <w:r w:rsidRPr="007E3B4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640380">
        <w:rPr>
          <w:rFonts w:ascii="Times New Roman" w:hAnsi="Times New Roman"/>
          <w:sz w:val="28"/>
          <w:szCs w:val="28"/>
        </w:rPr>
        <w:t xml:space="preserve">Якшур-Бодьинский </w:t>
      </w:r>
      <w:r w:rsidRPr="007E3B4C">
        <w:rPr>
          <w:rFonts w:ascii="Times New Roman" w:hAnsi="Times New Roman"/>
          <w:sz w:val="28"/>
          <w:szCs w:val="28"/>
        </w:rPr>
        <w:t xml:space="preserve"> </w:t>
      </w:r>
      <w:r w:rsidRPr="0038126C">
        <w:rPr>
          <w:rFonts w:ascii="Times New Roman" w:hAnsi="Times New Roman"/>
          <w:sz w:val="28"/>
          <w:szCs w:val="28"/>
        </w:rPr>
        <w:t xml:space="preserve">район» от </w:t>
      </w:r>
      <w:r w:rsidR="0038126C" w:rsidRPr="0038126C">
        <w:rPr>
          <w:rFonts w:ascii="Times New Roman" w:hAnsi="Times New Roman"/>
          <w:sz w:val="28"/>
          <w:szCs w:val="28"/>
        </w:rPr>
        <w:t>30 ноября</w:t>
      </w:r>
      <w:r w:rsidR="00640380" w:rsidRPr="0038126C">
        <w:rPr>
          <w:rFonts w:ascii="Times New Roman" w:hAnsi="Times New Roman"/>
          <w:sz w:val="28"/>
          <w:szCs w:val="28"/>
        </w:rPr>
        <w:t xml:space="preserve"> 201</w:t>
      </w:r>
      <w:r w:rsidR="0038126C" w:rsidRPr="0038126C">
        <w:rPr>
          <w:rFonts w:ascii="Times New Roman" w:hAnsi="Times New Roman"/>
          <w:sz w:val="28"/>
          <w:szCs w:val="28"/>
        </w:rPr>
        <w:t>5</w:t>
      </w:r>
      <w:r w:rsidR="00640380" w:rsidRPr="0038126C">
        <w:rPr>
          <w:rFonts w:ascii="Times New Roman" w:hAnsi="Times New Roman"/>
          <w:sz w:val="28"/>
          <w:szCs w:val="28"/>
        </w:rPr>
        <w:t xml:space="preserve"> года № 19</w:t>
      </w:r>
      <w:r w:rsidR="0038126C" w:rsidRPr="0038126C">
        <w:rPr>
          <w:rFonts w:ascii="Times New Roman" w:hAnsi="Times New Roman"/>
          <w:sz w:val="28"/>
          <w:szCs w:val="28"/>
        </w:rPr>
        <w:t>10</w:t>
      </w:r>
      <w:r w:rsidR="00640380" w:rsidRPr="0038126C">
        <w:rPr>
          <w:rFonts w:ascii="Times New Roman" w:hAnsi="Times New Roman"/>
          <w:sz w:val="28"/>
          <w:szCs w:val="28"/>
        </w:rPr>
        <w:t xml:space="preserve"> «О разработке</w:t>
      </w:r>
      <w:r w:rsidR="00640380">
        <w:rPr>
          <w:rFonts w:ascii="Times New Roman" w:hAnsi="Times New Roman"/>
          <w:sz w:val="28"/>
          <w:szCs w:val="28"/>
        </w:rPr>
        <w:t xml:space="preserve"> с</w:t>
      </w:r>
      <w:r w:rsidRPr="007E3B4C">
        <w:rPr>
          <w:rFonts w:ascii="Times New Roman" w:hAnsi="Times New Roman"/>
          <w:sz w:val="28"/>
          <w:szCs w:val="28"/>
        </w:rPr>
        <w:t>тратегии социально – экономического развития муниципального образования «</w:t>
      </w:r>
      <w:r w:rsidR="00640380">
        <w:rPr>
          <w:rFonts w:ascii="Times New Roman" w:hAnsi="Times New Roman"/>
          <w:sz w:val="28"/>
          <w:szCs w:val="28"/>
        </w:rPr>
        <w:t>Якшур-Бодьинский</w:t>
      </w:r>
      <w:r w:rsidRPr="007E3B4C">
        <w:rPr>
          <w:rFonts w:ascii="Times New Roman" w:hAnsi="Times New Roman"/>
          <w:sz w:val="28"/>
          <w:szCs w:val="28"/>
        </w:rPr>
        <w:t xml:space="preserve"> район»</w:t>
      </w:r>
      <w:r w:rsidR="008F70CE">
        <w:rPr>
          <w:rFonts w:ascii="Times New Roman" w:hAnsi="Times New Roman"/>
          <w:sz w:val="28"/>
          <w:szCs w:val="28"/>
        </w:rPr>
        <w:t xml:space="preserve"> на 2016</w:t>
      </w:r>
      <w:r w:rsidR="00640380">
        <w:rPr>
          <w:rFonts w:ascii="Times New Roman" w:hAnsi="Times New Roman"/>
          <w:sz w:val="28"/>
          <w:szCs w:val="28"/>
        </w:rPr>
        <w:t>-2025 годы»</w:t>
      </w:r>
      <w:r w:rsidRPr="007E3B4C">
        <w:rPr>
          <w:rFonts w:ascii="Times New Roman" w:hAnsi="Times New Roman"/>
          <w:sz w:val="28"/>
          <w:szCs w:val="28"/>
        </w:rPr>
        <w:t>.</w:t>
      </w:r>
    </w:p>
    <w:p w:rsidR="00640380" w:rsidRPr="00640380" w:rsidRDefault="007E3B4C" w:rsidP="00640380">
      <w:pPr>
        <w:widowControl w:val="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3B4C">
        <w:rPr>
          <w:rFonts w:ascii="Times New Roman" w:hAnsi="Times New Roman"/>
          <w:sz w:val="28"/>
          <w:szCs w:val="28"/>
        </w:rPr>
        <w:t xml:space="preserve">Цель разработки Стратегии – </w:t>
      </w:r>
      <w:r w:rsidR="00640380" w:rsidRPr="00640380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 приоритетов развития</w:t>
      </w:r>
      <w:r w:rsidR="006403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«Якшур-Бодьинский район»</w:t>
      </w:r>
      <w:r w:rsidR="00640380" w:rsidRPr="006403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долгосрочную перспективу и выбор управленческих технологий, позволяющих реализовать данные приоритеты.</w:t>
      </w:r>
    </w:p>
    <w:p w:rsidR="00185754" w:rsidRPr="00185754" w:rsidRDefault="008F70CE" w:rsidP="00593CFC">
      <w:pPr>
        <w:pStyle w:val="aa"/>
        <w:spacing w:after="0"/>
        <w:ind w:left="170" w:firstLine="720"/>
        <w:jc w:val="both"/>
        <w:rPr>
          <w:rFonts w:ascii="Times New Roman" w:hAnsi="Times New Roman"/>
          <w:sz w:val="28"/>
          <w:szCs w:val="28"/>
        </w:rPr>
      </w:pPr>
      <w:r w:rsidRPr="00185754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является базовым документом системы муниципального </w:t>
      </w:r>
      <w:r w:rsidR="00185754" w:rsidRPr="0018575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района </w:t>
      </w:r>
      <w:r w:rsidR="00185754" w:rsidRPr="00185754">
        <w:rPr>
          <w:rFonts w:ascii="Times New Roman" w:hAnsi="Times New Roman"/>
          <w:sz w:val="28"/>
          <w:szCs w:val="28"/>
        </w:rPr>
        <w:t xml:space="preserve">и служит основой для разработки муниципальных программ, перспективных и краткосрочных прогнозов социально-экономического развития, бюджетов и </w:t>
      </w:r>
      <w:r w:rsidR="00185754">
        <w:rPr>
          <w:rFonts w:ascii="Times New Roman" w:hAnsi="Times New Roman"/>
          <w:sz w:val="28"/>
          <w:szCs w:val="28"/>
        </w:rPr>
        <w:t>среднесрочных финансовых планов.</w:t>
      </w:r>
    </w:p>
    <w:p w:rsidR="007E3B4C" w:rsidRPr="007E3B4C" w:rsidRDefault="00185754" w:rsidP="00640380">
      <w:pPr>
        <w:tabs>
          <w:tab w:val="left" w:pos="3906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t>тратегии муниципального образования «</w:t>
      </w:r>
      <w:r w:rsidR="00640380">
        <w:rPr>
          <w:rFonts w:ascii="Times New Roman" w:eastAsia="Times New Roman" w:hAnsi="Times New Roman"/>
          <w:sz w:val="28"/>
          <w:szCs w:val="28"/>
          <w:lang w:eastAsia="ru-RU"/>
        </w:rPr>
        <w:t>Якшур-Бодьинский район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t>» нацелено на устойчивое и эффективное социально-экономическое развитие. Задача стратегического управления муниципального образования заключается в том, чтобы использовать возможности, предоставляемые внешней средой, опираясь на сильные стороны муниципального образования, при этом учитывая как внешние угрозы, так и слаб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внутренние стороны. Поэтому С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тратегия в качестве отправной точки подразумевает развитие именно тех отраслей и видов деятельности, где 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образование обладает хорошим потенциалом развития, а также  предусматривает определение конкретных задач и мер, выполнение которых позволит наиболее полно реализовать этот потенциал.</w:t>
      </w:r>
    </w:p>
    <w:p w:rsidR="007E3B4C" w:rsidRPr="007E3B4C" w:rsidRDefault="007E3B4C" w:rsidP="00640380">
      <w:pPr>
        <w:tabs>
          <w:tab w:val="left" w:pos="3906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B4C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муниципального образования предусматривает в перспективе решение комплекса задач по вопросам, находящимся в ведении муниципального образования.</w:t>
      </w:r>
    </w:p>
    <w:p w:rsidR="007E3B4C" w:rsidRPr="007E3B4C" w:rsidRDefault="00185754" w:rsidP="00B57240">
      <w:pPr>
        <w:tabs>
          <w:tab w:val="left" w:pos="3906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C97DC6">
        <w:rPr>
          <w:rFonts w:ascii="Times New Roman" w:eastAsia="Times New Roman" w:hAnsi="Times New Roman"/>
          <w:sz w:val="28"/>
          <w:szCs w:val="28"/>
          <w:lang w:eastAsia="ru-RU"/>
        </w:rPr>
        <w:t>тратегии предусмотрены планы действий и целев</w:t>
      </w:r>
      <w:r w:rsidR="00F14807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показатели развития отраслей, </w:t>
      </w:r>
      <w:r w:rsidR="00C97DC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определяют развитие частного сектора экономики муниципального образования, а предназначены для деятельности местного самоуправления.</w:t>
      </w:r>
      <w:r w:rsidR="00C97DC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мероприятий, закладываемых в планах местного самоуправления, в стратегической перспективе неизбежно перейдет и в планы частного бизнеса в рамках социального партнерства.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целей и задач С</w:t>
      </w:r>
      <w:r w:rsidR="00C97DC6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тратегии социально-экономического развития 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потребует тесного сотрудничества Администрации муниципального образования «</w:t>
      </w:r>
      <w:r w:rsidR="00C97DC6">
        <w:rPr>
          <w:rFonts w:ascii="Times New Roman" w:eastAsia="Times New Roman" w:hAnsi="Times New Roman"/>
          <w:sz w:val="28"/>
          <w:szCs w:val="28"/>
          <w:lang w:eastAsia="ru-RU"/>
        </w:rPr>
        <w:t>Якшур-Бодьинский район</w:t>
      </w:r>
      <w:r w:rsidR="007E3B4C" w:rsidRPr="007E3B4C">
        <w:rPr>
          <w:rFonts w:ascii="Times New Roman" w:eastAsia="Times New Roman" w:hAnsi="Times New Roman"/>
          <w:sz w:val="28"/>
          <w:szCs w:val="28"/>
          <w:lang w:eastAsia="ru-RU"/>
        </w:rPr>
        <w:t>», государственных организаций, частных организаций и других муниципальных образований.</w:t>
      </w:r>
    </w:p>
    <w:p w:rsidR="007E3B4C" w:rsidRDefault="007E3B4C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07" w:rsidRPr="007E3B4C" w:rsidRDefault="00F14807" w:rsidP="00C97DC6">
      <w:pPr>
        <w:tabs>
          <w:tab w:val="left" w:pos="390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B4C" w:rsidRDefault="007E3B4C" w:rsidP="00C97DC6">
      <w:pPr>
        <w:widowControl w:val="0"/>
        <w:tabs>
          <w:tab w:val="left" w:pos="390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14807" w:rsidRDefault="00D27A8C" w:rsidP="00F148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F14807">
        <w:rPr>
          <w:rFonts w:ascii="Times New Roman" w:hAnsi="Times New Roman"/>
          <w:b/>
          <w:sz w:val="28"/>
          <w:szCs w:val="28"/>
          <w:lang w:eastAsia="ru-RU"/>
        </w:rPr>
        <w:t>1.</w:t>
      </w:r>
    </w:p>
    <w:p w:rsidR="00BC1441" w:rsidRPr="0004227D" w:rsidRDefault="00BC1441" w:rsidP="00F14807">
      <w:pPr>
        <w:jc w:val="center"/>
        <w:rPr>
          <w:b/>
        </w:rPr>
      </w:pPr>
      <w:r w:rsidRPr="0004227D">
        <w:rPr>
          <w:rFonts w:ascii="Times New Roman" w:hAnsi="Times New Roman"/>
          <w:b/>
          <w:sz w:val="28"/>
          <w:szCs w:val="28"/>
          <w:lang w:eastAsia="ru-RU"/>
        </w:rPr>
        <w:t>Комплексный   анализ   социально-экономического положения и потенциала</w:t>
      </w:r>
      <w:r w:rsidR="000006B7">
        <w:rPr>
          <w:rFonts w:ascii="Times New Roman" w:hAnsi="Times New Roman"/>
          <w:b/>
          <w:sz w:val="28"/>
          <w:szCs w:val="28"/>
          <w:lang w:eastAsia="ru-RU"/>
        </w:rPr>
        <w:t xml:space="preserve"> развития</w:t>
      </w:r>
      <w:r w:rsidRPr="0004227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образования «Якшур-Бодьинский район</w:t>
      </w:r>
      <w:r w:rsidR="000006B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F70CE" w:rsidRPr="0038126C" w:rsidRDefault="0038126C" w:rsidP="0038126C">
      <w:pPr>
        <w:pStyle w:val="aa"/>
        <w:numPr>
          <w:ilvl w:val="1"/>
          <w:numId w:val="8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126C">
        <w:rPr>
          <w:rFonts w:ascii="Times New Roman" w:hAnsi="Times New Roman"/>
          <w:b/>
          <w:sz w:val="28"/>
          <w:szCs w:val="28"/>
          <w:lang w:eastAsia="ru-RU"/>
        </w:rPr>
        <w:t>Характеристика социально-экономического положения муниципального образования «Якшур-Бодьинский район»</w:t>
      </w:r>
    </w:p>
    <w:p w:rsidR="0038126C" w:rsidRPr="0038126C" w:rsidRDefault="0038126C" w:rsidP="0038126C">
      <w:pPr>
        <w:pStyle w:val="aa"/>
        <w:numPr>
          <w:ilvl w:val="2"/>
          <w:numId w:val="9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126C">
        <w:rPr>
          <w:rFonts w:ascii="Times New Roman" w:hAnsi="Times New Roman"/>
          <w:b/>
          <w:sz w:val="28"/>
          <w:szCs w:val="28"/>
          <w:lang w:eastAsia="ru-RU"/>
        </w:rPr>
        <w:t>Общие сведения о районе и природно-климатические условия</w:t>
      </w:r>
    </w:p>
    <w:p w:rsidR="008F70CE" w:rsidRDefault="008F70CE" w:rsidP="009C00E2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Якшур-Бодьинский район образован </w:t>
      </w:r>
      <w:r w:rsidRPr="00D4609B">
        <w:rPr>
          <w:rFonts w:ascii="Times New Roman" w:hAnsi="Times New Roman"/>
          <w:sz w:val="28"/>
          <w:szCs w:val="28"/>
          <w:lang w:eastAsia="ru-RU"/>
        </w:rPr>
        <w:t>15 июля 1929 года.</w:t>
      </w:r>
    </w:p>
    <w:p w:rsidR="0083621E" w:rsidRPr="009C00E2" w:rsidRDefault="0038126C" w:rsidP="009C00E2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="00BC1441" w:rsidRPr="009C00E2">
        <w:rPr>
          <w:rFonts w:ascii="Times New Roman" w:hAnsi="Times New Roman"/>
          <w:sz w:val="28"/>
          <w:szCs w:val="28"/>
          <w:lang w:eastAsia="ru-RU"/>
        </w:rPr>
        <w:t xml:space="preserve"> расположен в центральной части УР, граничит с Игринским, Воткинским, Шарканским, Завяловским, Увинским и Селтинским районами и занимает площадь 1778 кв.км. В состав района входят 12 муниципальных образований – сельских п</w:t>
      </w:r>
      <w:r w:rsidR="0083621E" w:rsidRPr="009C00E2">
        <w:rPr>
          <w:rFonts w:ascii="Times New Roman" w:hAnsi="Times New Roman"/>
          <w:sz w:val="28"/>
          <w:szCs w:val="28"/>
          <w:lang w:eastAsia="ru-RU"/>
        </w:rPr>
        <w:t>оселений, 80 населенных пунктов.</w:t>
      </w:r>
      <w:r w:rsidR="00BC1441" w:rsidRPr="009C00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621E" w:rsidRPr="009C00E2">
        <w:rPr>
          <w:rFonts w:ascii="Times New Roman" w:hAnsi="Times New Roman"/>
          <w:sz w:val="28"/>
          <w:szCs w:val="28"/>
          <w:lang w:eastAsia="ru-RU"/>
        </w:rPr>
        <w:t>Административным и экономическим центром района является село Якшур-Бодья</w:t>
      </w:r>
      <w:r w:rsidR="000006B7">
        <w:rPr>
          <w:rFonts w:ascii="Times New Roman" w:hAnsi="Times New Roman"/>
          <w:sz w:val="28"/>
          <w:szCs w:val="28"/>
          <w:lang w:eastAsia="ru-RU"/>
        </w:rPr>
        <w:t>.</w:t>
      </w:r>
      <w:r w:rsidR="0083621E"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5754" w:rsidRPr="009C00E2" w:rsidRDefault="00185754" w:rsidP="00185754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E2">
        <w:rPr>
          <w:rFonts w:ascii="Times New Roman" w:eastAsia="Times New Roman" w:hAnsi="Times New Roman"/>
          <w:sz w:val="28"/>
          <w:szCs w:val="28"/>
          <w:lang w:eastAsia="ru-RU"/>
        </w:rPr>
        <w:t>Климат Якшур-Бодьинского района умеренно континентальный. Средняя температура января –13,5 °С, июля +18,7</w:t>
      </w:r>
      <w:r w:rsidRPr="009C00E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C00E2">
        <w:rPr>
          <w:rFonts w:ascii="Times New Roman" w:eastAsia="Times New Roman" w:hAnsi="Times New Roman"/>
          <w:sz w:val="28"/>
          <w:szCs w:val="28"/>
          <w:lang w:eastAsia="ru-RU"/>
        </w:rPr>
        <w:t xml:space="preserve">°С. Осадков 532 мм в год. Среднегодовая </w:t>
      </w:r>
      <w:hyperlink r:id="rId9" w:tooltip="Шкала Бофорта" w:history="1">
        <w:r w:rsidRPr="009C00E2">
          <w:rPr>
            <w:rFonts w:ascii="Times New Roman" w:eastAsia="Times New Roman" w:hAnsi="Times New Roman"/>
            <w:sz w:val="28"/>
            <w:szCs w:val="28"/>
            <w:lang w:eastAsia="ru-RU"/>
          </w:rPr>
          <w:t>скорость ветра</w:t>
        </w:r>
      </w:hyperlink>
      <w:r w:rsidRPr="009C00E2">
        <w:rPr>
          <w:rFonts w:ascii="Times New Roman" w:eastAsia="Times New Roman" w:hAnsi="Times New Roman"/>
          <w:sz w:val="28"/>
          <w:szCs w:val="28"/>
          <w:lang w:eastAsia="ru-RU"/>
        </w:rPr>
        <w:t xml:space="preserve"> — 3,7 м/с. Среднегодовая </w:t>
      </w:r>
      <w:hyperlink r:id="rId10" w:tooltip="Влажность воздуха" w:history="1">
        <w:r w:rsidRPr="009C00E2">
          <w:rPr>
            <w:rFonts w:ascii="Times New Roman" w:eastAsia="Times New Roman" w:hAnsi="Times New Roman"/>
            <w:sz w:val="28"/>
            <w:szCs w:val="28"/>
            <w:lang w:eastAsia="ru-RU"/>
          </w:rPr>
          <w:t>влажность воздуха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— 76 %.</w:t>
      </w:r>
    </w:p>
    <w:p w:rsidR="000006B7" w:rsidRPr="009C00E2" w:rsidRDefault="000006B7" w:rsidP="000006B7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t>Около 65% территории района занимают леса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C00E2">
        <w:rPr>
          <w:rFonts w:ascii="Times New Roman" w:eastAsia="Times New Roman" w:hAnsi="Times New Roman"/>
          <w:sz w:val="28"/>
          <w:szCs w:val="28"/>
          <w:lang w:eastAsia="ru-RU"/>
        </w:rPr>
        <w:t>Якшур-Бодьинский район расположен в районе хвойно-широколиственных лесов европейской части Российской Федерации, который относится к лесорастительной зоне хвойно-широколиственных лесов.</w:t>
      </w:r>
    </w:p>
    <w:p w:rsidR="00BC1441" w:rsidRDefault="00BC1441" w:rsidP="008362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t>Полезные ископаемые, обнаруженные на территории района – нефть, торф. Строительные материалы – глина, известь, песок. Имеются заказники: Чекеровский (охрана лося, бобра, норки, ондатры, боровой дичи); охотничий заказник «Потерянный ключ» (реакклиматизация сибирской косули, воспроизводство кабана, лося и др. видов охотничьих животных).</w:t>
      </w:r>
    </w:p>
    <w:p w:rsidR="008F70CE" w:rsidRPr="009C00E2" w:rsidRDefault="008F70CE" w:rsidP="008F70CE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E2">
        <w:rPr>
          <w:rFonts w:ascii="Times New Roman" w:eastAsia="Times New Roman" w:hAnsi="Times New Roman"/>
          <w:sz w:val="28"/>
          <w:szCs w:val="28"/>
          <w:lang w:eastAsia="ru-RU"/>
        </w:rPr>
        <w:t>Речная сеть района достаточно слабо развита, крупных рек на территории района нет. Тем не мене</w:t>
      </w:r>
      <w:r w:rsidR="000006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00E2">
        <w:rPr>
          <w:rFonts w:ascii="Times New Roman" w:eastAsia="Times New Roman" w:hAnsi="Times New Roman"/>
          <w:sz w:val="28"/>
          <w:szCs w:val="28"/>
          <w:lang w:eastAsia="ru-RU"/>
        </w:rPr>
        <w:t>, на территории района находятся истоки главных водных артерий Удмуртии – рек Иж и Вотка. В районе очень развитая сеть прудов.</w:t>
      </w:r>
    </w:p>
    <w:p w:rsidR="00BC1441" w:rsidRPr="009C00E2" w:rsidRDefault="00BC1441" w:rsidP="008362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t xml:space="preserve">Доля района в территориальной структуре </w:t>
      </w:r>
      <w:r w:rsidR="009C00E2">
        <w:rPr>
          <w:rFonts w:ascii="Times New Roman" w:hAnsi="Times New Roman"/>
          <w:sz w:val="28"/>
          <w:szCs w:val="28"/>
          <w:lang w:eastAsia="ru-RU"/>
        </w:rPr>
        <w:t xml:space="preserve">Удмуртской </w:t>
      </w:r>
      <w:r w:rsidRPr="009C00E2">
        <w:rPr>
          <w:rFonts w:ascii="Times New Roman" w:hAnsi="Times New Roman"/>
          <w:sz w:val="28"/>
          <w:szCs w:val="28"/>
          <w:lang w:eastAsia="ru-RU"/>
        </w:rPr>
        <w:t xml:space="preserve">республики – 4,24%,  доля в демографической структуре – 1,42%. </w:t>
      </w:r>
    </w:p>
    <w:p w:rsidR="00B01B8A" w:rsidRPr="009C00E2" w:rsidRDefault="00B01B8A" w:rsidP="009C00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t>Транспортно-экономические связи района осуществляются автомобильным  и железнодорожным транспортом.</w:t>
      </w:r>
    </w:p>
    <w:p w:rsidR="0083621E" w:rsidRPr="009C00E2" w:rsidRDefault="00B01B8A" w:rsidP="009C00E2">
      <w:pPr>
        <w:pStyle w:val="aa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lastRenderedPageBreak/>
        <w:t>Общая пр</w:t>
      </w:r>
      <w:r w:rsidR="00B5548B">
        <w:rPr>
          <w:rFonts w:ascii="Times New Roman" w:hAnsi="Times New Roman"/>
          <w:sz w:val="28"/>
          <w:szCs w:val="28"/>
          <w:lang w:eastAsia="ru-RU"/>
        </w:rPr>
        <w:t>отяженность муниципальных автомобильных дорог</w:t>
      </w:r>
      <w:r w:rsidRPr="009C00E2">
        <w:rPr>
          <w:rFonts w:ascii="Times New Roman" w:hAnsi="Times New Roman"/>
          <w:sz w:val="28"/>
          <w:szCs w:val="28"/>
          <w:lang w:eastAsia="ru-RU"/>
        </w:rPr>
        <w:t xml:space="preserve"> по муниципальному району соста</w:t>
      </w:r>
      <w:r w:rsidR="00B5548B">
        <w:rPr>
          <w:rFonts w:ascii="Times New Roman" w:hAnsi="Times New Roman"/>
          <w:sz w:val="28"/>
          <w:szCs w:val="28"/>
          <w:lang w:eastAsia="ru-RU"/>
        </w:rPr>
        <w:t xml:space="preserve">вляет 384,2 км. </w:t>
      </w:r>
      <w:r w:rsidR="0083621E"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районный центр и территорию района проходит автодорога, связывающая города Набережные Челны, Ижевск и Пермь.</w:t>
      </w:r>
    </w:p>
    <w:p w:rsidR="0083621E" w:rsidRPr="009C00E2" w:rsidRDefault="0083621E" w:rsidP="00702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A34" w:rsidRDefault="0083621E" w:rsidP="00FA0865">
      <w:pPr>
        <w:numPr>
          <w:ilvl w:val="2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0E2">
        <w:rPr>
          <w:rFonts w:ascii="Times New Roman" w:hAnsi="Times New Roman"/>
          <w:b/>
          <w:sz w:val="28"/>
          <w:szCs w:val="28"/>
          <w:lang w:eastAsia="ru-RU"/>
        </w:rPr>
        <w:t>Ресурсный потенциал муниципального образования</w:t>
      </w:r>
    </w:p>
    <w:p w:rsidR="0083621E" w:rsidRPr="009C00E2" w:rsidRDefault="00D52DF7" w:rsidP="00C54A34">
      <w:pPr>
        <w:spacing w:after="0" w:line="240" w:lineRule="auto"/>
        <w:ind w:left="101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3621E" w:rsidRPr="009C00E2">
        <w:rPr>
          <w:rFonts w:ascii="Times New Roman" w:hAnsi="Times New Roman"/>
          <w:b/>
          <w:sz w:val="28"/>
          <w:szCs w:val="28"/>
          <w:lang w:eastAsia="ru-RU"/>
        </w:rPr>
        <w:t>Якшур-Бодьинский район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3621E" w:rsidRPr="009C00E2" w:rsidRDefault="0083621E" w:rsidP="00702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21E" w:rsidRPr="009C00E2" w:rsidRDefault="000621E6" w:rsidP="009C00E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83621E" w:rsidRPr="009C00E2">
        <w:rPr>
          <w:rFonts w:ascii="Times New Roman" w:hAnsi="Times New Roman"/>
          <w:sz w:val="28"/>
          <w:szCs w:val="28"/>
          <w:lang w:eastAsia="ru-RU"/>
        </w:rPr>
        <w:t xml:space="preserve"> образование «Якшур-Бодьинский район» располагает базовыми видами природных ресурсов, которые обеспечивают устойчивое социально-</w:t>
      </w:r>
      <w:r w:rsidRPr="009C00E2">
        <w:rPr>
          <w:rFonts w:ascii="Times New Roman" w:hAnsi="Times New Roman"/>
          <w:sz w:val="28"/>
          <w:szCs w:val="28"/>
          <w:lang w:eastAsia="ru-RU"/>
        </w:rPr>
        <w:t>экономическое</w:t>
      </w:r>
      <w:r w:rsidR="0083621E" w:rsidRPr="009C00E2">
        <w:rPr>
          <w:rFonts w:ascii="Times New Roman" w:hAnsi="Times New Roman"/>
          <w:sz w:val="28"/>
          <w:szCs w:val="28"/>
          <w:lang w:eastAsia="ru-RU"/>
        </w:rPr>
        <w:t xml:space="preserve"> развитие.</w:t>
      </w:r>
    </w:p>
    <w:p w:rsidR="009C00E2" w:rsidRDefault="009C00E2" w:rsidP="009C00E2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00E2" w:rsidRPr="009C00E2" w:rsidRDefault="009C00E2" w:rsidP="009C00E2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00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Минерально-сырьевые ресурсы</w:t>
      </w:r>
      <w:r w:rsidR="001801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C00E2" w:rsidRPr="009C00E2" w:rsidRDefault="009C00E2" w:rsidP="009C00E2">
      <w:pPr>
        <w:suppressAutoHyphens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Минерально-сырьевая база Якшур-Бодьинского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основном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месторождениями песков строительных,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торфа, глины и известняка. Все </w:t>
      </w:r>
      <w:r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полезные ископаемы</w:t>
      </w:r>
      <w:r w:rsidR="00103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 к группе общераспространенных и имеют республиканское или местное значение.</w:t>
      </w:r>
    </w:p>
    <w:p w:rsidR="009C00E2" w:rsidRPr="009C00E2" w:rsidRDefault="009C00E2" w:rsidP="009C00E2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ресурсом недр района является нефть. </w:t>
      </w:r>
      <w:r w:rsidRPr="009C00E2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расположено 16 разведанных месторождений нефти; их общая площадь составляет более 350 кв. км – 20% территории района. Нефтедобыча ведется только на части месторождений – общая площадь территории, занятой кустами скважин, осуществляющих  нефтедобычу, составляет около 135 кв. км – 8 % территории района.</w:t>
      </w:r>
    </w:p>
    <w:p w:rsidR="000621E6" w:rsidRPr="009C00E2" w:rsidRDefault="000621E6" w:rsidP="009C00E2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1E6" w:rsidRPr="009C00E2" w:rsidRDefault="000621E6" w:rsidP="007024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00E2">
        <w:rPr>
          <w:rFonts w:ascii="Times New Roman" w:hAnsi="Times New Roman"/>
          <w:b/>
          <w:sz w:val="28"/>
          <w:szCs w:val="28"/>
          <w:lang w:eastAsia="ru-RU"/>
        </w:rPr>
        <w:t>Лесные ресурсы.</w:t>
      </w:r>
    </w:p>
    <w:p w:rsidR="000621E6" w:rsidRPr="009C00E2" w:rsidRDefault="000621E6" w:rsidP="00702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t xml:space="preserve">Территория района входит в состав Якшур-Бодьинского лесничества </w:t>
      </w:r>
    </w:p>
    <w:p w:rsidR="000621E6" w:rsidRPr="008721F7" w:rsidRDefault="000621E6" w:rsidP="000621E6">
      <w:pPr>
        <w:keepNext/>
        <w:keepLines/>
        <w:widowControl w:val="0"/>
        <w:suppressAutoHyphens/>
        <w:spacing w:before="120" w:after="120" w:line="288" w:lineRule="auto"/>
        <w:ind w:left="720" w:right="567"/>
        <w:rPr>
          <w:rFonts w:ascii="Times New Roman" w:eastAsia="Times New Roman" w:hAnsi="Times New Roman"/>
          <w:b/>
          <w:snapToGrid w:val="0"/>
          <w:lang w:eastAsia="ru-RU"/>
        </w:rPr>
      </w:pPr>
      <w:bookmarkStart w:id="5" w:name="_Ref249358326"/>
      <w:r w:rsidRPr="008721F7">
        <w:rPr>
          <w:rFonts w:ascii="Times New Roman" w:eastAsia="Times New Roman" w:hAnsi="Times New Roman"/>
          <w:b/>
          <w:snapToGrid w:val="0"/>
          <w:lang w:eastAsia="ru-RU"/>
        </w:rPr>
        <w:t xml:space="preserve">Таблица </w:t>
      </w:r>
      <w:bookmarkEnd w:id="5"/>
      <w:r w:rsidR="009C00E2" w:rsidRPr="008721F7">
        <w:rPr>
          <w:rFonts w:ascii="Times New Roman" w:eastAsia="Times New Roman" w:hAnsi="Times New Roman"/>
          <w:b/>
          <w:snapToGrid w:val="0"/>
          <w:lang w:eastAsia="ru-RU"/>
        </w:rPr>
        <w:t>1.</w:t>
      </w:r>
      <w:r w:rsidRPr="008721F7">
        <w:rPr>
          <w:rFonts w:ascii="Times New Roman" w:eastAsia="Times New Roman" w:hAnsi="Times New Roman"/>
          <w:b/>
          <w:noProof/>
          <w:snapToGrid w:val="0"/>
          <w:lang w:eastAsia="ru-RU"/>
        </w:rPr>
        <w:tab/>
      </w:r>
      <w:r w:rsidRPr="008721F7">
        <w:rPr>
          <w:rFonts w:ascii="Times New Roman" w:eastAsia="Times New Roman" w:hAnsi="Times New Roman"/>
          <w:b/>
          <w:snapToGrid w:val="0"/>
          <w:lang w:eastAsia="ru-RU"/>
        </w:rPr>
        <w:t>Показатели и целевое назначение лесов, расположенных на землях лесного фонда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4"/>
        <w:gridCol w:w="955"/>
        <w:gridCol w:w="925"/>
        <w:gridCol w:w="1001"/>
        <w:gridCol w:w="1664"/>
        <w:gridCol w:w="1086"/>
        <w:gridCol w:w="1169"/>
        <w:gridCol w:w="1167"/>
      </w:tblGrid>
      <w:tr w:rsidR="000621E6" w:rsidRPr="009C00E2" w:rsidTr="009634BC">
        <w:trPr>
          <w:trHeight w:val="454"/>
          <w:tblHeader/>
          <w:jc w:val="center"/>
        </w:trPr>
        <w:tc>
          <w:tcPr>
            <w:tcW w:w="895" w:type="pct"/>
            <w:vMerge w:val="restar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(лесничества, муниципального образования)</w:t>
            </w:r>
          </w:p>
        </w:tc>
        <w:tc>
          <w:tcPr>
            <w:tcW w:w="536" w:type="pct"/>
            <w:vMerge w:val="restar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площадь, га</w:t>
            </w:r>
          </w:p>
        </w:tc>
        <w:tc>
          <w:tcPr>
            <w:tcW w:w="520" w:type="pct"/>
            <w:vMerge w:val="restar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Площадь лесов, </w:t>
            </w: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га</w:t>
            </w:r>
          </w:p>
        </w:tc>
        <w:tc>
          <w:tcPr>
            <w:tcW w:w="1756" w:type="pct"/>
            <w:gridSpan w:val="3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Распределение площади лесов </w:t>
            </w: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по целевому назначению, га</w:t>
            </w:r>
          </w:p>
        </w:tc>
        <w:tc>
          <w:tcPr>
            <w:tcW w:w="647" w:type="pct"/>
            <w:vMerge w:val="restar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Общий запас </w:t>
            </w: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древесины, тыс. куб. м</w:t>
            </w:r>
          </w:p>
        </w:tc>
        <w:tc>
          <w:tcPr>
            <w:tcW w:w="646" w:type="pct"/>
            <w:vMerge w:val="restar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Общий </w:t>
            </w: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 xml:space="preserve">годичный прирост </w:t>
            </w: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 xml:space="preserve">запаса </w:t>
            </w: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древесины, тыс. куб. м</w:t>
            </w:r>
          </w:p>
        </w:tc>
      </w:tr>
      <w:tr w:rsidR="000621E6" w:rsidRPr="009C00E2" w:rsidTr="009634BC">
        <w:trPr>
          <w:trHeight w:val="454"/>
          <w:tblHeader/>
          <w:jc w:val="center"/>
        </w:trPr>
        <w:tc>
          <w:tcPr>
            <w:tcW w:w="895" w:type="pct"/>
            <w:vMerge/>
            <w:vAlign w:val="center"/>
          </w:tcPr>
          <w:p w:rsidR="000621E6" w:rsidRPr="009C00E2" w:rsidRDefault="000621E6" w:rsidP="0006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vAlign w:val="center"/>
          </w:tcPr>
          <w:p w:rsidR="000621E6" w:rsidRPr="009C00E2" w:rsidRDefault="000621E6" w:rsidP="0006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:rsidR="000621E6" w:rsidRPr="009C00E2" w:rsidRDefault="000621E6" w:rsidP="0006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защитные леса</w:t>
            </w:r>
          </w:p>
        </w:tc>
        <w:tc>
          <w:tcPr>
            <w:tcW w:w="592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эксплуатационные леса</w:t>
            </w:r>
          </w:p>
        </w:tc>
        <w:tc>
          <w:tcPr>
            <w:tcW w:w="604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резервные леса</w:t>
            </w:r>
          </w:p>
        </w:tc>
        <w:tc>
          <w:tcPr>
            <w:tcW w:w="647" w:type="pct"/>
            <w:vMerge/>
            <w:vAlign w:val="center"/>
          </w:tcPr>
          <w:p w:rsidR="000621E6" w:rsidRPr="009C00E2" w:rsidRDefault="000621E6" w:rsidP="0006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0621E6" w:rsidRPr="009C00E2" w:rsidRDefault="000621E6" w:rsidP="0006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621E6" w:rsidRPr="009C00E2" w:rsidTr="009634BC">
        <w:trPr>
          <w:trHeight w:val="454"/>
          <w:tblHeader/>
          <w:jc w:val="center"/>
        </w:trPr>
        <w:tc>
          <w:tcPr>
            <w:tcW w:w="895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Якшур-Бодьинское</w:t>
            </w:r>
          </w:p>
        </w:tc>
        <w:tc>
          <w:tcPr>
            <w:tcW w:w="536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125 </w:t>
            </w:r>
            <w:r w:rsidRPr="009C00E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076</w:t>
            </w:r>
          </w:p>
        </w:tc>
        <w:tc>
          <w:tcPr>
            <w:tcW w:w="520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116 619</w:t>
            </w:r>
          </w:p>
        </w:tc>
        <w:tc>
          <w:tcPr>
            <w:tcW w:w="560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21 941</w:t>
            </w:r>
          </w:p>
        </w:tc>
        <w:tc>
          <w:tcPr>
            <w:tcW w:w="592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94 678</w:t>
            </w:r>
          </w:p>
        </w:tc>
        <w:tc>
          <w:tcPr>
            <w:tcW w:w="604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9C00E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9C00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485,7</w:t>
            </w:r>
          </w:p>
        </w:tc>
        <w:tc>
          <w:tcPr>
            <w:tcW w:w="646" w:type="pct"/>
            <w:vAlign w:val="center"/>
          </w:tcPr>
          <w:p w:rsidR="000621E6" w:rsidRPr="009C00E2" w:rsidRDefault="000621E6" w:rsidP="000621E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00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429,1</w:t>
            </w:r>
          </w:p>
        </w:tc>
      </w:tr>
    </w:tbl>
    <w:p w:rsidR="0083621E" w:rsidRDefault="0083621E" w:rsidP="00702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1E6" w:rsidRPr="009C00E2" w:rsidRDefault="000621E6" w:rsidP="007024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00E2">
        <w:rPr>
          <w:rFonts w:ascii="Times New Roman" w:hAnsi="Times New Roman"/>
          <w:b/>
          <w:sz w:val="28"/>
          <w:szCs w:val="28"/>
          <w:lang w:eastAsia="ru-RU"/>
        </w:rPr>
        <w:t>Земельные ресурсы</w:t>
      </w:r>
    </w:p>
    <w:p w:rsidR="001801F5" w:rsidRDefault="001801F5" w:rsidP="001801F5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1F5" w:rsidRPr="00662E45" w:rsidRDefault="001801F5" w:rsidP="001801F5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E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25 % территории района занято землями  сельхозназначения, что значительно ниже доли сельскохозяйственных земель в целом по республике (44,5%). Площадь земель населенных пунктов составляет всего 54,4 кв. км или 3,06% от территории района. При этом все эти земли  являются землями сельских населенных пунктов.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земли промышленности составляет всего 21,8 кв. км. </w:t>
      </w:r>
    </w:p>
    <w:p w:rsidR="001801F5" w:rsidRPr="008721F7" w:rsidRDefault="00662E45" w:rsidP="000621E6">
      <w:pPr>
        <w:keepNext/>
        <w:keepLines/>
        <w:widowControl w:val="0"/>
        <w:suppressAutoHyphens/>
        <w:spacing w:before="120" w:after="120" w:line="288" w:lineRule="auto"/>
        <w:ind w:left="720" w:right="567"/>
        <w:rPr>
          <w:rFonts w:ascii="Times New Roman" w:eastAsia="Times New Roman" w:hAnsi="Times New Roman"/>
          <w:b/>
          <w:snapToGrid w:val="0"/>
          <w:lang w:eastAsia="ru-RU"/>
        </w:rPr>
      </w:pPr>
      <w:r w:rsidRPr="008721F7">
        <w:rPr>
          <w:rFonts w:ascii="Times New Roman" w:eastAsia="Times New Roman" w:hAnsi="Times New Roman"/>
          <w:b/>
          <w:snapToGrid w:val="0"/>
          <w:lang w:eastAsia="ru-RU"/>
        </w:rPr>
        <w:t xml:space="preserve">Таблица 2. </w:t>
      </w:r>
      <w:r w:rsidR="000621E6" w:rsidRPr="008721F7">
        <w:rPr>
          <w:rFonts w:ascii="Times New Roman" w:eastAsia="Times New Roman" w:hAnsi="Times New Roman"/>
          <w:b/>
          <w:snapToGrid w:val="0"/>
          <w:lang w:eastAsia="ru-RU"/>
        </w:rPr>
        <w:t>Площадь земель различных категорий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4612"/>
        <w:gridCol w:w="1844"/>
        <w:gridCol w:w="1537"/>
      </w:tblGrid>
      <w:tr w:rsidR="000621E6" w:rsidRPr="000621E6" w:rsidTr="009C00E2">
        <w:trPr>
          <w:trHeight w:val="20"/>
          <w:tblHeader/>
          <w:jc w:val="center"/>
        </w:trPr>
        <w:tc>
          <w:tcPr>
            <w:tcW w:w="778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2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1844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Площадь </w:t>
            </w: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(га)</w:t>
            </w:r>
          </w:p>
        </w:tc>
        <w:tc>
          <w:tcPr>
            <w:tcW w:w="1537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Процент</w:t>
            </w: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от общей площади</w:t>
            </w:r>
          </w:p>
        </w:tc>
      </w:tr>
      <w:tr w:rsidR="000621E6" w:rsidRPr="000621E6" w:rsidTr="009C00E2">
        <w:trPr>
          <w:trHeight w:val="20"/>
          <w:jc w:val="center"/>
        </w:trPr>
        <w:tc>
          <w:tcPr>
            <w:tcW w:w="778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vAlign w:val="center"/>
          </w:tcPr>
          <w:p w:rsidR="000621E6" w:rsidRPr="000621E6" w:rsidRDefault="000621E6" w:rsidP="003B0E5C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4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45129</w:t>
            </w:r>
          </w:p>
        </w:tc>
        <w:tc>
          <w:tcPr>
            <w:tcW w:w="1537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25,35</w:t>
            </w:r>
          </w:p>
        </w:tc>
      </w:tr>
      <w:tr w:rsidR="000621E6" w:rsidRPr="000621E6" w:rsidTr="009C00E2">
        <w:trPr>
          <w:trHeight w:val="20"/>
          <w:jc w:val="center"/>
        </w:trPr>
        <w:tc>
          <w:tcPr>
            <w:tcW w:w="778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2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4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5438</w:t>
            </w:r>
          </w:p>
        </w:tc>
        <w:tc>
          <w:tcPr>
            <w:tcW w:w="1537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3,06</w:t>
            </w:r>
          </w:p>
        </w:tc>
      </w:tr>
      <w:tr w:rsidR="000621E6" w:rsidRPr="000621E6" w:rsidTr="009C00E2">
        <w:trPr>
          <w:trHeight w:val="20"/>
          <w:jc w:val="center"/>
        </w:trPr>
        <w:tc>
          <w:tcPr>
            <w:tcW w:w="778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2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</w:t>
            </w:r>
          </w:p>
        </w:tc>
        <w:tc>
          <w:tcPr>
            <w:tcW w:w="1844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2179</w:t>
            </w:r>
          </w:p>
        </w:tc>
        <w:tc>
          <w:tcPr>
            <w:tcW w:w="1537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</w:p>
        </w:tc>
      </w:tr>
      <w:tr w:rsidR="000621E6" w:rsidRPr="000621E6" w:rsidTr="009C00E2">
        <w:trPr>
          <w:trHeight w:val="20"/>
          <w:jc w:val="center"/>
        </w:trPr>
        <w:tc>
          <w:tcPr>
            <w:tcW w:w="778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2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844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1537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0621E6" w:rsidRPr="000621E6" w:rsidTr="009C00E2">
        <w:trPr>
          <w:trHeight w:val="20"/>
          <w:jc w:val="center"/>
        </w:trPr>
        <w:tc>
          <w:tcPr>
            <w:tcW w:w="778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2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844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125092</w:t>
            </w:r>
          </w:p>
        </w:tc>
        <w:tc>
          <w:tcPr>
            <w:tcW w:w="1537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70,27</w:t>
            </w:r>
          </w:p>
        </w:tc>
      </w:tr>
      <w:tr w:rsidR="000621E6" w:rsidRPr="000621E6" w:rsidTr="009C00E2">
        <w:trPr>
          <w:trHeight w:val="20"/>
          <w:jc w:val="center"/>
        </w:trPr>
        <w:tc>
          <w:tcPr>
            <w:tcW w:w="778" w:type="dxa"/>
            <w:vAlign w:val="center"/>
          </w:tcPr>
          <w:p w:rsidR="000621E6" w:rsidRPr="000621E6" w:rsidRDefault="000006B7" w:rsidP="000621E6">
            <w:pPr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2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земель в административных границах</w:t>
            </w:r>
          </w:p>
        </w:tc>
        <w:tc>
          <w:tcPr>
            <w:tcW w:w="1844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120" w:after="120" w:line="240" w:lineRule="auto"/>
              <w:ind w:right="284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178010</w:t>
            </w:r>
          </w:p>
        </w:tc>
        <w:tc>
          <w:tcPr>
            <w:tcW w:w="1537" w:type="dxa"/>
            <w:vAlign w:val="center"/>
          </w:tcPr>
          <w:p w:rsidR="000621E6" w:rsidRPr="000621E6" w:rsidRDefault="000621E6" w:rsidP="000621E6">
            <w:pPr>
              <w:suppressAutoHyphens/>
              <w:snapToGrid w:val="0"/>
              <w:spacing w:before="40" w:after="40" w:line="240" w:lineRule="auto"/>
              <w:ind w:right="28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2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</w:tbl>
    <w:p w:rsidR="001801F5" w:rsidRDefault="001801F5" w:rsidP="000D0F2F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F2F" w:rsidRPr="00662E45" w:rsidRDefault="000D0F2F" w:rsidP="000D0F2F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2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Водные ресурсы.</w:t>
      </w:r>
    </w:p>
    <w:p w:rsidR="000D0F2F" w:rsidRPr="00662E45" w:rsidRDefault="000D0F2F" w:rsidP="00FA0865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E45">
        <w:rPr>
          <w:rFonts w:ascii="Times New Roman" w:eastAsia="Times New Roman" w:hAnsi="Times New Roman"/>
          <w:sz w:val="28"/>
          <w:szCs w:val="28"/>
          <w:lang w:eastAsia="ru-RU"/>
        </w:rPr>
        <w:t>Территория Якшур-Бодьинского района очень значима с экологической точки зрения как ареал формирования истоков крупных водных артерий республики -  реки Иж и р.Вотка. Река Иж образована слиянием рек Большого и Малого Ижа. Ее исток находится у дер. М. Ошворцы на границе Игринского и Якшур-Бодьинского районов.</w:t>
      </w:r>
    </w:p>
    <w:p w:rsidR="000D0F2F" w:rsidRPr="00662E45" w:rsidRDefault="000D0F2F" w:rsidP="00662E45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E4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протяженность р. Иж - 259 км, из которых 70 км - от истока до плотины Ижевского водохранилища и 189 км - от плотины до места впадения Ижа в Каму. </w:t>
      </w:r>
    </w:p>
    <w:p w:rsidR="00662E45" w:rsidRPr="00662E45" w:rsidRDefault="000D0F2F" w:rsidP="00662E4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E45">
        <w:rPr>
          <w:rFonts w:ascii="Times New Roman" w:eastAsia="Times New Roman" w:hAnsi="Times New Roman"/>
          <w:sz w:val="28"/>
          <w:szCs w:val="28"/>
          <w:lang w:eastAsia="ru-RU"/>
        </w:rPr>
        <w:t>Все реки, речки и ручьи образуют густую гидрографическую сеть. На территории района также развита система прудов. На рисунке</w:t>
      </w:r>
      <w:r w:rsidR="00662E45" w:rsidRPr="00662E4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662E45">
        <w:rPr>
          <w:rFonts w:ascii="Times New Roman" w:eastAsia="Times New Roman" w:hAnsi="Times New Roman"/>
          <w:sz w:val="28"/>
          <w:szCs w:val="28"/>
          <w:lang w:eastAsia="ru-RU"/>
        </w:rPr>
        <w:t xml:space="preserve"> пруды с площадью зеркала воды менее 5 га отображены синим пунсоном, площадью более 5 га – голубым.</w:t>
      </w:r>
      <w:r w:rsidR="00662E45" w:rsidRPr="00662E45">
        <w:rPr>
          <w:rFonts w:ascii="Times New Roman" w:hAnsi="Times New Roman"/>
          <w:sz w:val="28"/>
          <w:szCs w:val="28"/>
          <w:lang w:eastAsia="ru-RU"/>
        </w:rPr>
        <w:t xml:space="preserve"> Часть прудов и</w:t>
      </w:r>
      <w:r w:rsidR="00662E45">
        <w:rPr>
          <w:rFonts w:ascii="Times New Roman" w:hAnsi="Times New Roman"/>
          <w:sz w:val="28"/>
          <w:szCs w:val="28"/>
          <w:lang w:eastAsia="ru-RU"/>
        </w:rPr>
        <w:t>спользуется для рыборазведения.</w:t>
      </w:r>
    </w:p>
    <w:p w:rsidR="00662E45" w:rsidRDefault="00662E45" w:rsidP="00662E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1E6" w:rsidRDefault="00266F23" w:rsidP="00662E45">
      <w:pPr>
        <w:suppressAutoHyphens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карта - схема" style="width:361.5pt;height:271.5pt;visibility:visible;mso-position-horizontal-relative:char;mso-position-vertical-relative:line">
            <v:imagedata r:id="rId11" o:title="карта - схема"/>
          </v:shape>
        </w:pict>
      </w:r>
    </w:p>
    <w:p w:rsidR="000D0F2F" w:rsidRDefault="000D0F2F" w:rsidP="00702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F2F" w:rsidRDefault="00662E45" w:rsidP="00702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1.</w:t>
      </w:r>
      <w:r w:rsidR="002E59E8">
        <w:rPr>
          <w:rFonts w:ascii="Times New Roman" w:hAnsi="Times New Roman"/>
          <w:sz w:val="24"/>
          <w:szCs w:val="24"/>
          <w:lang w:eastAsia="ru-RU"/>
        </w:rPr>
        <w:t>Система прудов.</w:t>
      </w:r>
    </w:p>
    <w:p w:rsidR="000D0F2F" w:rsidRDefault="000D0F2F" w:rsidP="00702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F2F" w:rsidRDefault="000D0F2F" w:rsidP="00702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865" w:rsidRPr="00662E45" w:rsidRDefault="00FA0865" w:rsidP="00FA08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865">
        <w:rPr>
          <w:rFonts w:ascii="Times New Roman" w:hAnsi="Times New Roman"/>
          <w:b/>
          <w:sz w:val="28"/>
          <w:szCs w:val="28"/>
          <w:lang w:eastAsia="ru-RU"/>
        </w:rPr>
        <w:t>1.1.3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Население, д</w:t>
      </w:r>
      <w:r w:rsidRPr="00662E45">
        <w:rPr>
          <w:rFonts w:ascii="Times New Roman" w:hAnsi="Times New Roman"/>
          <w:b/>
          <w:sz w:val="28"/>
          <w:szCs w:val="28"/>
          <w:lang w:eastAsia="ru-RU"/>
        </w:rPr>
        <w:t>емографическая ситуация</w:t>
      </w:r>
      <w:r w:rsidR="00810B94">
        <w:rPr>
          <w:rFonts w:ascii="Times New Roman" w:hAnsi="Times New Roman"/>
          <w:b/>
          <w:sz w:val="28"/>
          <w:szCs w:val="28"/>
          <w:lang w:eastAsia="ru-RU"/>
        </w:rPr>
        <w:t>, занятость населения</w:t>
      </w:r>
    </w:p>
    <w:p w:rsidR="00FA0865" w:rsidRDefault="00FA0865" w:rsidP="00702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1F5" w:rsidRDefault="00C574AB" w:rsidP="00662E4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1F5">
        <w:rPr>
          <w:rFonts w:ascii="Times New Roman" w:hAnsi="Times New Roman"/>
          <w:sz w:val="28"/>
          <w:szCs w:val="28"/>
        </w:rPr>
        <w:t xml:space="preserve">В настоящее время Якшур-Бодьинский район обладает </w:t>
      </w:r>
      <w:r w:rsidR="00604084">
        <w:rPr>
          <w:rFonts w:ascii="Times New Roman" w:hAnsi="Times New Roman"/>
          <w:sz w:val="28"/>
          <w:szCs w:val="28"/>
        </w:rPr>
        <w:t>значительным</w:t>
      </w:r>
      <w:r w:rsidR="001801F5">
        <w:rPr>
          <w:rFonts w:ascii="Times New Roman" w:hAnsi="Times New Roman"/>
          <w:sz w:val="28"/>
          <w:szCs w:val="28"/>
        </w:rPr>
        <w:t xml:space="preserve"> человеческим потенциалом.</w:t>
      </w:r>
    </w:p>
    <w:p w:rsidR="001801F5" w:rsidRPr="001801F5" w:rsidRDefault="001801F5" w:rsidP="001801F5">
      <w:pPr>
        <w:widowControl w:val="0"/>
        <w:spacing w:before="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1F5">
        <w:rPr>
          <w:rFonts w:ascii="Times New Roman" w:hAnsi="Times New Roman"/>
          <w:sz w:val="28"/>
          <w:szCs w:val="28"/>
        </w:rPr>
        <w:t>Основными факторами, определяющими численность населения, являются естественное движение (естественный прирост-убыль) населения, складывающееся из показателей рождаемости и смертности, а также механическое движение населения (миграция) (таблица 3).</w:t>
      </w:r>
    </w:p>
    <w:p w:rsidR="001801F5" w:rsidRDefault="001801F5" w:rsidP="001801F5">
      <w:pPr>
        <w:spacing w:before="40" w:after="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01F5">
        <w:rPr>
          <w:rFonts w:ascii="Times New Roman" w:hAnsi="Times New Roman"/>
          <w:sz w:val="28"/>
          <w:szCs w:val="28"/>
        </w:rPr>
        <w:t>Начиная с 2010 года наблюдается положительный естественный прирост населения, то есть рождаемость превышает смертность</w:t>
      </w:r>
      <w:r>
        <w:rPr>
          <w:rFonts w:ascii="Times New Roman" w:hAnsi="Times New Roman"/>
          <w:sz w:val="24"/>
          <w:szCs w:val="24"/>
        </w:rPr>
        <w:t>.</w:t>
      </w:r>
    </w:p>
    <w:p w:rsidR="001801F5" w:rsidRDefault="001801F5" w:rsidP="001801F5">
      <w:pPr>
        <w:spacing w:before="40" w:after="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EA6">
        <w:rPr>
          <w:rFonts w:ascii="Times New Roman" w:hAnsi="Times New Roman"/>
          <w:sz w:val="28"/>
          <w:szCs w:val="28"/>
        </w:rPr>
        <w:t xml:space="preserve">Благоприятная демографическая ситуация сложилась в </w:t>
      </w:r>
      <w:r w:rsidR="002750CA" w:rsidRPr="00812EA6">
        <w:rPr>
          <w:rFonts w:ascii="Times New Roman" w:hAnsi="Times New Roman"/>
          <w:sz w:val="28"/>
          <w:szCs w:val="28"/>
        </w:rPr>
        <w:t>Большеошворцинском</w:t>
      </w:r>
      <w:r w:rsidRPr="00812EA6">
        <w:rPr>
          <w:rFonts w:ascii="Times New Roman" w:hAnsi="Times New Roman"/>
          <w:sz w:val="28"/>
          <w:szCs w:val="28"/>
        </w:rPr>
        <w:t xml:space="preserve">, </w:t>
      </w:r>
      <w:r w:rsidR="002750CA" w:rsidRPr="00812EA6">
        <w:rPr>
          <w:rFonts w:ascii="Times New Roman" w:hAnsi="Times New Roman"/>
          <w:sz w:val="28"/>
          <w:szCs w:val="28"/>
        </w:rPr>
        <w:t>Мукшинском</w:t>
      </w:r>
      <w:r w:rsidRPr="00812EA6">
        <w:rPr>
          <w:rFonts w:ascii="Times New Roman" w:hAnsi="Times New Roman"/>
          <w:sz w:val="28"/>
          <w:szCs w:val="28"/>
        </w:rPr>
        <w:t xml:space="preserve">, </w:t>
      </w:r>
      <w:r w:rsidR="002750CA" w:rsidRPr="00812EA6">
        <w:rPr>
          <w:rFonts w:ascii="Times New Roman" w:hAnsi="Times New Roman"/>
          <w:sz w:val="28"/>
          <w:szCs w:val="28"/>
        </w:rPr>
        <w:t>Старозятцинском</w:t>
      </w:r>
      <w:r w:rsidRPr="00812EA6">
        <w:rPr>
          <w:rFonts w:ascii="Times New Roman" w:hAnsi="Times New Roman"/>
          <w:sz w:val="28"/>
          <w:szCs w:val="28"/>
        </w:rPr>
        <w:t xml:space="preserve">, </w:t>
      </w:r>
      <w:r w:rsidR="002750CA" w:rsidRPr="00812EA6">
        <w:rPr>
          <w:rFonts w:ascii="Times New Roman" w:hAnsi="Times New Roman"/>
          <w:sz w:val="28"/>
          <w:szCs w:val="28"/>
        </w:rPr>
        <w:t>Чернушинском, Чуровском, Якшурском и Якшур-Бодьинском</w:t>
      </w:r>
      <w:r w:rsidRPr="00812EA6">
        <w:rPr>
          <w:rFonts w:ascii="Times New Roman" w:hAnsi="Times New Roman"/>
          <w:sz w:val="28"/>
          <w:szCs w:val="28"/>
        </w:rPr>
        <w:t xml:space="preserve"> муниципальных образованиях, наоборот, отмечается естественная убыль населения в </w:t>
      </w:r>
      <w:r w:rsidR="00812EA6" w:rsidRPr="00812EA6">
        <w:rPr>
          <w:rFonts w:ascii="Times New Roman" w:hAnsi="Times New Roman"/>
          <w:sz w:val="28"/>
          <w:szCs w:val="28"/>
        </w:rPr>
        <w:t>Варавайском, Кекоранском, Лынгинском, Пушкаревском, Селычинском м</w:t>
      </w:r>
      <w:r w:rsidRPr="00812EA6">
        <w:rPr>
          <w:rFonts w:ascii="Times New Roman" w:hAnsi="Times New Roman"/>
          <w:sz w:val="28"/>
          <w:szCs w:val="28"/>
        </w:rPr>
        <w:t>униципальных образованиях</w:t>
      </w:r>
      <w:r w:rsidR="006242E2" w:rsidRPr="00812EA6">
        <w:rPr>
          <w:rFonts w:ascii="Times New Roman" w:hAnsi="Times New Roman"/>
          <w:sz w:val="28"/>
          <w:szCs w:val="28"/>
        </w:rPr>
        <w:t>.</w:t>
      </w:r>
    </w:p>
    <w:p w:rsidR="006242E2" w:rsidRPr="00817C49" w:rsidRDefault="006242E2" w:rsidP="00624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C49">
        <w:rPr>
          <w:rFonts w:ascii="Times New Roman" w:hAnsi="Times New Roman"/>
          <w:sz w:val="28"/>
          <w:szCs w:val="28"/>
          <w:lang w:eastAsia="ru-RU"/>
        </w:rPr>
        <w:t xml:space="preserve">Основными причинами смерти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Якшур-Бодьинскому району </w:t>
      </w:r>
      <w:r w:rsidRPr="00817C49">
        <w:rPr>
          <w:rFonts w:ascii="Times New Roman" w:hAnsi="Times New Roman"/>
          <w:sz w:val="28"/>
          <w:szCs w:val="28"/>
          <w:lang w:eastAsia="ru-RU"/>
        </w:rPr>
        <w:t>остаются:</w:t>
      </w:r>
    </w:p>
    <w:p w:rsidR="006242E2" w:rsidRPr="00C574AB" w:rsidRDefault="006242E2" w:rsidP="00624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4AB">
        <w:rPr>
          <w:rFonts w:ascii="Times New Roman" w:hAnsi="Times New Roman"/>
          <w:sz w:val="28"/>
          <w:szCs w:val="28"/>
        </w:rPr>
        <w:t>– смертность от болезней системы кровообращения (40%);</w:t>
      </w:r>
    </w:p>
    <w:p w:rsidR="006242E2" w:rsidRPr="00C574AB" w:rsidRDefault="006242E2" w:rsidP="00624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4AB">
        <w:rPr>
          <w:rFonts w:ascii="Times New Roman" w:hAnsi="Times New Roman"/>
          <w:sz w:val="28"/>
          <w:szCs w:val="28"/>
        </w:rPr>
        <w:t>– смертность  от злокачественных новообразований  (12%);</w:t>
      </w:r>
    </w:p>
    <w:p w:rsidR="006242E2" w:rsidRPr="00C574AB" w:rsidRDefault="006242E2" w:rsidP="00624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4AB">
        <w:rPr>
          <w:rFonts w:ascii="Times New Roman" w:hAnsi="Times New Roman"/>
          <w:sz w:val="28"/>
          <w:szCs w:val="28"/>
        </w:rPr>
        <w:t xml:space="preserve">– смертность от болезней  органов  пищеварения (8%); </w:t>
      </w:r>
    </w:p>
    <w:p w:rsidR="006242E2" w:rsidRPr="00C574AB" w:rsidRDefault="006242E2" w:rsidP="00624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74AB">
        <w:rPr>
          <w:rFonts w:ascii="Times New Roman" w:hAnsi="Times New Roman"/>
          <w:sz w:val="28"/>
          <w:szCs w:val="28"/>
        </w:rPr>
        <w:t>смертность от болезней органов дыхания  (7%).</w:t>
      </w:r>
    </w:p>
    <w:p w:rsidR="006242E2" w:rsidRPr="00817C49" w:rsidRDefault="006242E2" w:rsidP="00624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865" w:rsidRPr="009C00E2" w:rsidRDefault="00FA0865" w:rsidP="00FA086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E2">
        <w:rPr>
          <w:rFonts w:ascii="Times New Roman" w:hAnsi="Times New Roman"/>
          <w:sz w:val="28"/>
          <w:szCs w:val="28"/>
          <w:lang w:eastAsia="ru-RU"/>
        </w:rPr>
        <w:lastRenderedPageBreak/>
        <w:t>Общая численность населения по состоянию на 01.01</w:t>
      </w:r>
      <w:r>
        <w:rPr>
          <w:rFonts w:ascii="Times New Roman" w:hAnsi="Times New Roman"/>
          <w:sz w:val="28"/>
          <w:szCs w:val="28"/>
          <w:lang w:eastAsia="ru-RU"/>
        </w:rPr>
        <w:t>.2015</w:t>
      </w:r>
      <w:r w:rsidRPr="009C00E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215</w:t>
      </w:r>
      <w:r w:rsidRPr="009C00E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C00E2">
        <w:rPr>
          <w:rFonts w:ascii="Times New Roman" w:hAnsi="Times New Roman"/>
          <w:sz w:val="28"/>
          <w:szCs w:val="28"/>
          <w:lang w:eastAsia="ru-RU"/>
        </w:rPr>
        <w:t xml:space="preserve"> человек, в том </w:t>
      </w:r>
      <w:r w:rsidRPr="00812EA6">
        <w:rPr>
          <w:rFonts w:ascii="Times New Roman" w:hAnsi="Times New Roman"/>
          <w:sz w:val="28"/>
          <w:szCs w:val="28"/>
          <w:lang w:eastAsia="ru-RU"/>
        </w:rPr>
        <w:t xml:space="preserve">числе дети – </w:t>
      </w:r>
      <w:r w:rsidR="00812EA6" w:rsidRPr="00812EA6">
        <w:rPr>
          <w:rFonts w:ascii="Times New Roman" w:hAnsi="Times New Roman"/>
          <w:sz w:val="28"/>
          <w:szCs w:val="28"/>
          <w:lang w:eastAsia="ru-RU"/>
        </w:rPr>
        <w:t>5097</w:t>
      </w:r>
      <w:r w:rsidRPr="00812EA6">
        <w:rPr>
          <w:rFonts w:ascii="Times New Roman" w:hAnsi="Times New Roman"/>
          <w:sz w:val="28"/>
          <w:szCs w:val="28"/>
          <w:lang w:eastAsia="ru-RU"/>
        </w:rPr>
        <w:t xml:space="preserve">, трудоспособное население </w:t>
      </w:r>
      <w:r w:rsidR="00812EA6" w:rsidRPr="00812EA6">
        <w:rPr>
          <w:rFonts w:ascii="Times New Roman" w:hAnsi="Times New Roman"/>
          <w:sz w:val="28"/>
          <w:szCs w:val="28"/>
          <w:lang w:eastAsia="ru-RU"/>
        </w:rPr>
        <w:t>11669</w:t>
      </w:r>
      <w:r w:rsidRPr="00812EA6">
        <w:rPr>
          <w:rFonts w:ascii="Times New Roman" w:hAnsi="Times New Roman"/>
          <w:sz w:val="28"/>
          <w:szCs w:val="28"/>
          <w:lang w:eastAsia="ru-RU"/>
        </w:rPr>
        <w:t xml:space="preserve">, пенсионеры – </w:t>
      </w:r>
      <w:r w:rsidR="00812EA6" w:rsidRPr="00812EA6">
        <w:rPr>
          <w:rFonts w:ascii="Times New Roman" w:hAnsi="Times New Roman"/>
          <w:sz w:val="28"/>
          <w:szCs w:val="28"/>
          <w:lang w:eastAsia="ru-RU"/>
        </w:rPr>
        <w:t>4748</w:t>
      </w:r>
      <w:r w:rsidRPr="00812EA6">
        <w:rPr>
          <w:rFonts w:ascii="Times New Roman" w:hAnsi="Times New Roman"/>
          <w:sz w:val="28"/>
          <w:szCs w:val="28"/>
          <w:lang w:eastAsia="ru-RU"/>
        </w:rPr>
        <w:t>.</w:t>
      </w:r>
    </w:p>
    <w:p w:rsidR="000C78BA" w:rsidRDefault="000C78BA" w:rsidP="00662E4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C1441" w:rsidRPr="008721F7" w:rsidRDefault="00662E45" w:rsidP="00662E4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721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Таблица 3. </w:t>
      </w:r>
      <w:r w:rsidR="00BC1441" w:rsidRPr="008721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демографические показатели </w:t>
      </w:r>
    </w:p>
    <w:p w:rsidR="00BC1441" w:rsidRPr="008721F7" w:rsidRDefault="00BC1441" w:rsidP="0068329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721F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Якшур-Бо</w:t>
      </w:r>
      <w:r w:rsidR="001F5A2C" w:rsidRPr="008721F7">
        <w:rPr>
          <w:rFonts w:ascii="Times New Roman" w:hAnsi="Times New Roman"/>
          <w:b/>
          <w:color w:val="000000"/>
          <w:sz w:val="24"/>
          <w:szCs w:val="24"/>
          <w:lang w:eastAsia="ru-RU"/>
        </w:rPr>
        <w:t>дьинскому району  за 2010-2015</w:t>
      </w:r>
      <w:r w:rsidRPr="008721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</w:t>
      </w:r>
    </w:p>
    <w:tbl>
      <w:tblPr>
        <w:tblW w:w="10001" w:type="dxa"/>
        <w:tblLook w:val="01E0" w:firstRow="1" w:lastRow="1" w:firstColumn="1" w:lastColumn="1" w:noHBand="0" w:noVBand="0"/>
      </w:tblPr>
      <w:tblGrid>
        <w:gridCol w:w="544"/>
        <w:gridCol w:w="3519"/>
        <w:gridCol w:w="977"/>
        <w:gridCol w:w="977"/>
        <w:gridCol w:w="971"/>
        <w:gridCol w:w="914"/>
        <w:gridCol w:w="979"/>
        <w:gridCol w:w="1120"/>
      </w:tblGrid>
      <w:tr w:rsidR="001F5A2C" w:rsidRPr="00FA0865" w:rsidTr="00252C75">
        <w:trPr>
          <w:trHeight w:val="6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FA0865" w:rsidRPr="00FA0865" w:rsidRDefault="00FA0865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(9 месяцев)</w:t>
            </w:r>
          </w:p>
        </w:tc>
      </w:tr>
      <w:tr w:rsidR="001F5A2C" w:rsidRPr="00FA0865" w:rsidTr="00252C75">
        <w:trPr>
          <w:trHeight w:val="6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 населения района (на начало года, чел.)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21673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812EA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F5A2C"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21480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21496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21566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21501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21514</w:t>
            </w:r>
          </w:p>
        </w:tc>
      </w:tr>
      <w:tr w:rsidR="001F5A2C" w:rsidRPr="00FA0865" w:rsidTr="00252C75">
        <w:trPr>
          <w:trHeight w:val="6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0C78BA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Родившихся,  на 1000 человек населения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FA0865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FA0865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F5A2C" w:rsidRPr="00FA0865" w:rsidTr="00252C75">
        <w:trPr>
          <w:trHeight w:val="3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0C78BA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0C78BA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r w:rsidR="001F5A2C"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, на 1000 человек населения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FA0865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FA0865" w:rsidRDefault="00FA0865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252C75" w:rsidRPr="00FA0865" w:rsidTr="00252C75">
        <w:trPr>
          <w:trHeight w:val="3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0C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Миграционный </w:t>
            </w:r>
            <w:r w:rsidR="000C78BA">
              <w:rPr>
                <w:rFonts w:ascii="Times New Roman" w:hAnsi="Times New Roman"/>
                <w:sz w:val="24"/>
                <w:szCs w:val="24"/>
                <w:lang w:eastAsia="ru-RU"/>
              </w:rPr>
              <w:t>прирост (+), убыль (-_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-128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252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5" w:rsidRPr="00FA0865" w:rsidRDefault="00252C75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86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F5A2C" w:rsidRPr="00D4609B" w:rsidTr="00252C75">
        <w:trPr>
          <w:trHeight w:val="3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 браков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812EA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F5A2C" w:rsidRPr="00622313" w:rsidTr="00252C75">
        <w:trPr>
          <w:trHeight w:val="3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 разводов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1F5A2C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C" w:rsidRPr="00D4609B" w:rsidRDefault="00812EA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1F5A2C" w:rsidRDefault="001F5A2C" w:rsidP="0068329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5A2C" w:rsidRDefault="001F5A2C" w:rsidP="0068329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01F5" w:rsidRDefault="00C177CB" w:rsidP="001801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E45">
        <w:rPr>
          <w:rFonts w:ascii="Times New Roman" w:hAnsi="Times New Roman"/>
          <w:sz w:val="28"/>
          <w:szCs w:val="28"/>
        </w:rPr>
        <w:t xml:space="preserve">Несмотря на то, что в районе </w:t>
      </w:r>
      <w:r w:rsidR="001801F5" w:rsidRPr="00662E45">
        <w:rPr>
          <w:rFonts w:ascii="Times New Roman" w:hAnsi="Times New Roman"/>
          <w:sz w:val="28"/>
          <w:szCs w:val="28"/>
        </w:rPr>
        <w:t>наблюдается</w:t>
      </w:r>
      <w:r w:rsidRPr="00662E45">
        <w:rPr>
          <w:rFonts w:ascii="Times New Roman" w:hAnsi="Times New Roman"/>
          <w:sz w:val="28"/>
          <w:szCs w:val="28"/>
        </w:rPr>
        <w:t xml:space="preserve"> естественный прирост, ч</w:t>
      </w:r>
      <w:r w:rsidR="00BC1441" w:rsidRPr="00662E45">
        <w:rPr>
          <w:rFonts w:ascii="Times New Roman" w:hAnsi="Times New Roman"/>
          <w:sz w:val="28"/>
          <w:szCs w:val="28"/>
          <w:lang w:eastAsia="ru-RU"/>
        </w:rPr>
        <w:t>исленность постоянного населения муниципального образования Якшур-Бодьинский район за период 2010-2014 годы уменьшилась на   1</w:t>
      </w:r>
      <w:r w:rsidR="00825241">
        <w:rPr>
          <w:rFonts w:ascii="Times New Roman" w:hAnsi="Times New Roman"/>
          <w:sz w:val="28"/>
          <w:szCs w:val="28"/>
          <w:lang w:eastAsia="ru-RU"/>
        </w:rPr>
        <w:t>59</w:t>
      </w:r>
      <w:r w:rsidR="00BC1441" w:rsidRPr="00662E45">
        <w:rPr>
          <w:rFonts w:ascii="Times New Roman" w:hAnsi="Times New Roman"/>
          <w:sz w:val="28"/>
          <w:szCs w:val="28"/>
          <w:lang w:eastAsia="ru-RU"/>
        </w:rPr>
        <w:t xml:space="preserve"> челове</w:t>
      </w:r>
      <w:r w:rsidR="00825241">
        <w:rPr>
          <w:rFonts w:ascii="Times New Roman" w:hAnsi="Times New Roman"/>
          <w:sz w:val="28"/>
          <w:szCs w:val="28"/>
          <w:lang w:eastAsia="ru-RU"/>
        </w:rPr>
        <w:t>ка (или на 0,8</w:t>
      </w:r>
      <w:r w:rsidRPr="00662E45">
        <w:rPr>
          <w:rFonts w:ascii="Times New Roman" w:hAnsi="Times New Roman"/>
          <w:sz w:val="28"/>
          <w:szCs w:val="28"/>
          <w:lang w:eastAsia="ru-RU"/>
        </w:rPr>
        <w:t xml:space="preserve"> процента) за счет миграционной убыли</w:t>
      </w:r>
      <w:r w:rsidR="00BC1441" w:rsidRPr="00662E45">
        <w:rPr>
          <w:rFonts w:ascii="Times New Roman" w:hAnsi="Times New Roman"/>
          <w:sz w:val="28"/>
          <w:szCs w:val="28"/>
          <w:lang w:eastAsia="ru-RU"/>
        </w:rPr>
        <w:t>.</w:t>
      </w:r>
      <w:r w:rsidRPr="00662E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4084" w:rsidRPr="00604084" w:rsidRDefault="00604084" w:rsidP="006040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084">
        <w:rPr>
          <w:rFonts w:ascii="Times New Roman" w:hAnsi="Times New Roman"/>
          <w:sz w:val="28"/>
          <w:szCs w:val="28"/>
        </w:rPr>
        <w:t>В Якшур-Бодьинском районе проживают представители более десяти национальностей. По результатам Всероссийской переписи населения 2010 года</w:t>
      </w:r>
      <w:r w:rsidRPr="006040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04084">
        <w:rPr>
          <w:rFonts w:ascii="Times New Roman" w:hAnsi="Times New Roman"/>
          <w:sz w:val="28"/>
          <w:szCs w:val="28"/>
          <w:lang w:eastAsia="ru-RU"/>
        </w:rPr>
        <w:t>ациональный состав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следующий</w:t>
      </w:r>
      <w:r w:rsidRPr="00604084">
        <w:rPr>
          <w:rFonts w:ascii="Times New Roman" w:hAnsi="Times New Roman"/>
          <w:sz w:val="28"/>
          <w:szCs w:val="28"/>
          <w:lang w:eastAsia="ru-RU"/>
        </w:rPr>
        <w:t>: удмурты: 50,3%, русские – 44,0%, татары – 1,78%, другие национальности  - 3,92%</w:t>
      </w:r>
    </w:p>
    <w:p w:rsidR="00604084" w:rsidRDefault="00604084" w:rsidP="00C21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41" w:rsidRPr="00817C49" w:rsidRDefault="00BC1441" w:rsidP="00C21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C49">
        <w:rPr>
          <w:rFonts w:ascii="Times New Roman" w:hAnsi="Times New Roman"/>
          <w:sz w:val="28"/>
          <w:szCs w:val="28"/>
          <w:lang w:eastAsia="ru-RU"/>
        </w:rPr>
        <w:t>Изменение возрастной структуры в 20</w:t>
      </w:r>
      <w:r w:rsidR="00C177CB" w:rsidRPr="00817C49">
        <w:rPr>
          <w:rFonts w:ascii="Times New Roman" w:hAnsi="Times New Roman"/>
          <w:sz w:val="28"/>
          <w:szCs w:val="28"/>
          <w:lang w:eastAsia="ru-RU"/>
        </w:rPr>
        <w:t>10-2014</w:t>
      </w:r>
      <w:r w:rsidRPr="00817C49">
        <w:rPr>
          <w:rFonts w:ascii="Times New Roman" w:hAnsi="Times New Roman"/>
          <w:sz w:val="28"/>
          <w:szCs w:val="28"/>
          <w:lang w:eastAsia="ru-RU"/>
        </w:rPr>
        <w:t xml:space="preserve"> годах характеризовалось  сокращением доли населения в трудоспособном возрасте и увеличением доли моложе и  старше трудоспособного  возраста.</w:t>
      </w:r>
    </w:p>
    <w:p w:rsidR="00C177CB" w:rsidRPr="00817C49" w:rsidRDefault="00266F23" w:rsidP="00C21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>
          <v:shape id="_x0000_i1026" type="#_x0000_t75" style="width:402.75pt;height:300.7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C177CB" w:rsidRDefault="00C177CB" w:rsidP="00C219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7CB" w:rsidRPr="00817C49" w:rsidRDefault="008721F7" w:rsidP="00C219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Диаграмма 1</w:t>
      </w:r>
      <w:r w:rsidR="00817C49" w:rsidRPr="00817C49">
        <w:rPr>
          <w:rFonts w:ascii="Times New Roman" w:hAnsi="Times New Roman"/>
          <w:b/>
          <w:sz w:val="24"/>
          <w:szCs w:val="24"/>
          <w:lang w:eastAsia="ru-RU"/>
        </w:rPr>
        <w:t>. Возрастная структура населения</w:t>
      </w:r>
    </w:p>
    <w:p w:rsidR="00817C49" w:rsidRDefault="00817C49" w:rsidP="00C21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7CB" w:rsidRPr="00817C49" w:rsidRDefault="00914F16" w:rsidP="00C21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C49">
        <w:rPr>
          <w:rFonts w:ascii="Times New Roman" w:hAnsi="Times New Roman"/>
          <w:sz w:val="28"/>
          <w:szCs w:val="28"/>
          <w:lang w:eastAsia="ru-RU"/>
        </w:rPr>
        <w:t>В структуре населения района основная часть населения сосредоточена в трудоспособном возрасте.  Н</w:t>
      </w:r>
      <w:r w:rsidR="00817C49">
        <w:rPr>
          <w:rFonts w:ascii="Times New Roman" w:hAnsi="Times New Roman"/>
          <w:sz w:val="28"/>
          <w:szCs w:val="28"/>
          <w:lang w:eastAsia="ru-RU"/>
        </w:rPr>
        <w:t>а</w:t>
      </w:r>
      <w:r w:rsidRPr="00817C49">
        <w:rPr>
          <w:rFonts w:ascii="Times New Roman" w:hAnsi="Times New Roman"/>
          <w:sz w:val="28"/>
          <w:szCs w:val="28"/>
          <w:lang w:eastAsia="ru-RU"/>
        </w:rPr>
        <w:t xml:space="preserve"> 10 человек трудоспособного возраста приходится 7 человек в возрасте моложе и старше трудоспособного возраста. Главным последствием </w:t>
      </w:r>
      <w:r w:rsidR="00817C49" w:rsidRPr="00817C49">
        <w:rPr>
          <w:rFonts w:ascii="Times New Roman" w:hAnsi="Times New Roman"/>
          <w:sz w:val="28"/>
          <w:szCs w:val="28"/>
          <w:lang w:eastAsia="ru-RU"/>
        </w:rPr>
        <w:t>демографических</w:t>
      </w:r>
      <w:r w:rsidRPr="00817C49">
        <w:rPr>
          <w:rFonts w:ascii="Times New Roman" w:hAnsi="Times New Roman"/>
          <w:sz w:val="28"/>
          <w:szCs w:val="28"/>
          <w:lang w:eastAsia="ru-RU"/>
        </w:rPr>
        <w:t xml:space="preserve"> процессов в прогнозный период наряду с сокращением численности населения в районе станет его дальнейшее старение.</w:t>
      </w:r>
    </w:p>
    <w:p w:rsidR="00FC6873" w:rsidRPr="00FC6873" w:rsidRDefault="00FC6873" w:rsidP="00FC68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873">
        <w:rPr>
          <w:rFonts w:ascii="Times New Roman" w:hAnsi="Times New Roman"/>
          <w:sz w:val="28"/>
          <w:szCs w:val="28"/>
        </w:rPr>
        <w:t>Одним из обобщающих показателей общего уровня социально-экономического развития общества является показатель ожидаемой</w:t>
      </w:r>
      <w:r>
        <w:rPr>
          <w:rFonts w:ascii="Times New Roman" w:hAnsi="Times New Roman"/>
          <w:sz w:val="28"/>
          <w:szCs w:val="28"/>
        </w:rPr>
        <w:t xml:space="preserve"> продолжительности жизни. В 2010</w:t>
      </w:r>
      <w:r w:rsidRPr="00FC6873">
        <w:rPr>
          <w:rFonts w:ascii="Times New Roman" w:hAnsi="Times New Roman"/>
          <w:sz w:val="28"/>
          <w:szCs w:val="28"/>
        </w:rPr>
        <w:t xml:space="preserve"> году данный показатель в </w:t>
      </w:r>
      <w:r>
        <w:rPr>
          <w:rFonts w:ascii="Times New Roman" w:hAnsi="Times New Roman"/>
          <w:sz w:val="28"/>
          <w:szCs w:val="28"/>
        </w:rPr>
        <w:t>Якшур-Бодьинском районе составил 64 года</w:t>
      </w:r>
      <w:r w:rsidRPr="00FC6873">
        <w:rPr>
          <w:rFonts w:ascii="Times New Roman" w:hAnsi="Times New Roman"/>
          <w:sz w:val="28"/>
          <w:szCs w:val="28"/>
        </w:rPr>
        <w:t xml:space="preserve"> (муж</w:t>
      </w:r>
      <w:r>
        <w:rPr>
          <w:rFonts w:ascii="Times New Roman" w:hAnsi="Times New Roman"/>
          <w:sz w:val="28"/>
          <w:szCs w:val="28"/>
        </w:rPr>
        <w:t>чины – 57 лет</w:t>
      </w:r>
      <w:r w:rsidRPr="00FC6873">
        <w:rPr>
          <w:rFonts w:ascii="Times New Roman" w:hAnsi="Times New Roman"/>
          <w:sz w:val="28"/>
          <w:szCs w:val="28"/>
        </w:rPr>
        <w:t>, женщины – 72 года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FC6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2014</w:t>
      </w:r>
      <w:r w:rsidRPr="00FC687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средняя продолжительность жизни составила 62 года</w:t>
      </w:r>
      <w:r w:rsidRPr="00FC6873">
        <w:rPr>
          <w:rFonts w:ascii="Times New Roman" w:hAnsi="Times New Roman"/>
          <w:sz w:val="28"/>
          <w:szCs w:val="28"/>
        </w:rPr>
        <w:t xml:space="preserve"> (муж</w:t>
      </w:r>
      <w:r>
        <w:rPr>
          <w:rFonts w:ascii="Times New Roman" w:hAnsi="Times New Roman"/>
          <w:sz w:val="28"/>
          <w:szCs w:val="28"/>
        </w:rPr>
        <w:t>чины – 56 лет, женщины – 70</w:t>
      </w:r>
      <w:r w:rsidRPr="00FC6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FC68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C1441" w:rsidRPr="00FC6873" w:rsidRDefault="00BC1441" w:rsidP="00C2194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0B94" w:rsidRPr="0022707A" w:rsidRDefault="00810B94" w:rsidP="00810B94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707A">
        <w:rPr>
          <w:rFonts w:ascii="Times New Roman" w:hAnsi="Times New Roman"/>
          <w:b/>
          <w:sz w:val="28"/>
          <w:szCs w:val="28"/>
          <w:lang w:eastAsia="ru-RU"/>
        </w:rPr>
        <w:t>Занятость</w:t>
      </w:r>
    </w:p>
    <w:p w:rsidR="00810B94" w:rsidRPr="0022707A" w:rsidRDefault="00810B94" w:rsidP="00810B94">
      <w:pPr>
        <w:widowControl w:val="0"/>
        <w:numPr>
          <w:ilvl w:val="2"/>
          <w:numId w:val="0"/>
        </w:numPr>
        <w:tabs>
          <w:tab w:val="left" w:pos="0"/>
          <w:tab w:val="num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:rsidR="00810B94" w:rsidRPr="0022707A" w:rsidRDefault="00810B94" w:rsidP="00810B9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22707A">
        <w:rPr>
          <w:rFonts w:ascii="Times New Roman" w:hAnsi="Times New Roman"/>
          <w:sz w:val="28"/>
          <w:szCs w:val="28"/>
          <w:lang w:eastAsia="ar-SA"/>
        </w:rPr>
        <w:t>На рынке труда Якшур-Бодьинского района сохраняется стабильная ситуация. Основные направления и приоритеты политики занятости населения  закладываются ежегодно в программы содействия занятости населения ГКУ УР ЦЗН Якшур-Бодьинского района.</w:t>
      </w:r>
    </w:p>
    <w:p w:rsidR="00810B94" w:rsidRPr="0022707A" w:rsidRDefault="00810B94" w:rsidP="00810B9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22707A">
        <w:rPr>
          <w:rFonts w:ascii="Times New Roman" w:hAnsi="Times New Roman"/>
          <w:sz w:val="28"/>
          <w:szCs w:val="28"/>
          <w:lang w:eastAsia="ar-SA"/>
        </w:rPr>
        <w:t xml:space="preserve">Сохраняется 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инвалидов, граждан, уволенных с военной </w:t>
      </w:r>
      <w:r w:rsidRPr="0022707A">
        <w:rPr>
          <w:rFonts w:ascii="Times New Roman" w:hAnsi="Times New Roman"/>
          <w:sz w:val="28"/>
          <w:szCs w:val="28"/>
          <w:lang w:eastAsia="ar-SA"/>
        </w:rPr>
        <w:lastRenderedPageBreak/>
        <w:t>службы и др.), обусловленная объективным ужесточением требований работодателей к принимаемым на работу работникам.</w:t>
      </w:r>
    </w:p>
    <w:p w:rsidR="00810B94" w:rsidRPr="0022707A" w:rsidRDefault="00810B94" w:rsidP="00810B9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810B94" w:rsidRDefault="00810B94" w:rsidP="00810B94">
      <w:pPr>
        <w:widowControl w:val="0"/>
        <w:numPr>
          <w:ilvl w:val="2"/>
          <w:numId w:val="0"/>
        </w:numPr>
        <w:tabs>
          <w:tab w:val="left" w:pos="0"/>
          <w:tab w:val="num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ar-SA"/>
        </w:rPr>
      </w:pPr>
    </w:p>
    <w:p w:rsidR="00810B94" w:rsidRPr="0022707A" w:rsidRDefault="00810B94" w:rsidP="00810B94">
      <w:pPr>
        <w:widowControl w:val="0"/>
        <w:numPr>
          <w:ilvl w:val="2"/>
          <w:numId w:val="0"/>
        </w:numPr>
        <w:tabs>
          <w:tab w:val="left" w:pos="0"/>
          <w:tab w:val="num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22707A">
        <w:rPr>
          <w:rFonts w:ascii="Times New Roman" w:hAnsi="Times New Roman"/>
          <w:b/>
          <w:sz w:val="24"/>
          <w:szCs w:val="24"/>
          <w:lang w:eastAsia="ar-SA"/>
        </w:rPr>
        <w:t xml:space="preserve">Таблица </w:t>
      </w:r>
      <w:r w:rsidR="008721F7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22707A">
        <w:rPr>
          <w:rFonts w:ascii="Times New Roman" w:hAnsi="Times New Roman"/>
          <w:b/>
          <w:sz w:val="24"/>
          <w:szCs w:val="24"/>
          <w:lang w:eastAsia="ar-SA"/>
        </w:rPr>
        <w:t>. Движение безработных, уровня и продолжительности безработицы</w:t>
      </w:r>
    </w:p>
    <w:p w:rsidR="00810B94" w:rsidRPr="00305098" w:rsidRDefault="00810B94" w:rsidP="00810B9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0509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(человек)</w:t>
      </w:r>
    </w:p>
    <w:tbl>
      <w:tblPr>
        <w:tblW w:w="9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4"/>
        <w:gridCol w:w="1005"/>
        <w:gridCol w:w="1029"/>
        <w:gridCol w:w="1042"/>
        <w:gridCol w:w="1042"/>
        <w:gridCol w:w="1023"/>
      </w:tblGrid>
      <w:tr w:rsidR="00810B94" w:rsidRPr="00622313" w:rsidTr="008721F7">
        <w:trPr>
          <w:trHeight w:val="229"/>
          <w:tblHeader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2014</w:t>
            </w:r>
          </w:p>
        </w:tc>
      </w:tr>
      <w:tr w:rsidR="00810B94" w:rsidRPr="00622313" w:rsidTr="008721F7">
        <w:trPr>
          <w:trHeight w:val="46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Состояло на учете на начало года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321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</w:tr>
      <w:tr w:rsidR="00810B94" w:rsidRPr="00622313" w:rsidTr="008721F7">
        <w:trPr>
          <w:trHeight w:val="46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Поставлено на учет в течение года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981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854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606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605</w:t>
            </w:r>
          </w:p>
        </w:tc>
      </w:tr>
      <w:tr w:rsidR="00810B94" w:rsidRPr="00622313" w:rsidTr="008721F7">
        <w:trPr>
          <w:trHeight w:val="47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имели статус безработного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566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497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343</w:t>
            </w:r>
          </w:p>
        </w:tc>
      </w:tr>
      <w:tr w:rsidR="00810B94" w:rsidRPr="00622313" w:rsidTr="008721F7">
        <w:trPr>
          <w:trHeight w:val="46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Снято с учета в течение года</w:t>
            </w:r>
          </w:p>
          <w:p w:rsidR="00810B94" w:rsidRPr="0022707A" w:rsidRDefault="00810B94" w:rsidP="00872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1136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673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582</w:t>
            </w:r>
          </w:p>
        </w:tc>
      </w:tr>
      <w:tr w:rsidR="00810B94" w:rsidRPr="00622313" w:rsidTr="008721F7">
        <w:trPr>
          <w:trHeight w:val="22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нашли работу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743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622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448</w:t>
            </w:r>
          </w:p>
        </w:tc>
      </w:tr>
      <w:tr w:rsidR="00810B94" w:rsidRPr="00622313" w:rsidTr="008721F7">
        <w:trPr>
          <w:trHeight w:val="46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направлено на профессиональное обучение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</w:tr>
      <w:tr w:rsidR="00810B94" w:rsidRPr="00622313" w:rsidTr="008721F7">
        <w:trPr>
          <w:trHeight w:val="47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оформлено на досрочную пенсию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10B94" w:rsidRPr="00622313" w:rsidTr="008721F7">
        <w:trPr>
          <w:trHeight w:val="22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другие причины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</w:tr>
      <w:tr w:rsidR="00810B94" w:rsidRPr="00622313" w:rsidTr="008721F7">
        <w:trPr>
          <w:trHeight w:val="47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Осталось на учете на конец года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2707A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707A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</w:tr>
      <w:tr w:rsidR="00810B94" w:rsidRPr="00622313" w:rsidTr="008721F7">
        <w:trPr>
          <w:trHeight w:val="47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507C9" w:rsidRDefault="00810B94" w:rsidP="008721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507C9">
              <w:rPr>
                <w:rFonts w:ascii="Times New Roman" w:hAnsi="Times New Roman"/>
                <w:lang w:eastAsia="ar-SA"/>
              </w:rPr>
              <w:t>Уровень безработицы по состоянию на начало года, 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507C9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2,11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507C9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07C9">
              <w:rPr>
                <w:rFonts w:ascii="Times New Roman" w:hAnsi="Times New Roman"/>
                <w:lang w:eastAsia="ar-SA"/>
              </w:rPr>
              <w:t>1,16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507C9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07C9">
              <w:rPr>
                <w:rFonts w:ascii="Times New Roman" w:hAnsi="Times New Roman"/>
                <w:lang w:eastAsia="ar-SA"/>
              </w:rPr>
              <w:t>0,82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B94" w:rsidRPr="002507C9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07C9">
              <w:rPr>
                <w:rFonts w:ascii="Times New Roman" w:hAnsi="Times New Roman"/>
                <w:lang w:eastAsia="ar-SA"/>
              </w:rPr>
              <w:t>0,38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4" w:rsidRPr="002507C9" w:rsidRDefault="00810B94" w:rsidP="008721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07C9">
              <w:rPr>
                <w:rFonts w:ascii="Times New Roman" w:hAnsi="Times New Roman"/>
                <w:lang w:eastAsia="ar-SA"/>
              </w:rPr>
              <w:t>0,3</w:t>
            </w:r>
          </w:p>
        </w:tc>
      </w:tr>
    </w:tbl>
    <w:p w:rsidR="00810B94" w:rsidRDefault="00810B94" w:rsidP="00810B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10B94" w:rsidRDefault="00810B94" w:rsidP="00810B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10B94" w:rsidRPr="00C16945" w:rsidRDefault="00810B94" w:rsidP="00810B94">
      <w:pPr>
        <w:suppressAutoHyphens/>
        <w:autoSpaceDE w:val="0"/>
        <w:spacing w:after="0" w:line="240" w:lineRule="auto"/>
        <w:ind w:left="-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Таблица </w:t>
      </w:r>
      <w:r w:rsidR="008721F7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22707A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Уровень безработицы</w:t>
      </w:r>
      <w:r w:rsidRPr="00C1694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 разрезе муниципальных образований</w:t>
      </w:r>
    </w:p>
    <w:p w:rsidR="00810B94" w:rsidRPr="00C16945" w:rsidRDefault="00810B94" w:rsidP="00810B94">
      <w:pPr>
        <w:suppressAutoHyphens/>
        <w:autoSpaceDE w:val="0"/>
        <w:spacing w:after="0" w:line="240" w:lineRule="auto"/>
        <w:ind w:left="-4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90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"/>
        <w:gridCol w:w="2747"/>
        <w:gridCol w:w="992"/>
        <w:gridCol w:w="992"/>
        <w:gridCol w:w="993"/>
        <w:gridCol w:w="984"/>
        <w:gridCol w:w="987"/>
        <w:gridCol w:w="987"/>
      </w:tblGrid>
      <w:tr w:rsidR="00810B94" w:rsidRPr="00622313" w:rsidTr="000006B7">
        <w:trPr>
          <w:trHeight w:hRule="exact" w:val="959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№</w:t>
            </w:r>
          </w:p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59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Уровень безработицы</w:t>
            </w:r>
          </w:p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(%)</w:t>
            </w:r>
          </w:p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810B94" w:rsidRPr="00622313" w:rsidTr="000006B7">
        <w:trPr>
          <w:trHeight w:val="143"/>
        </w:trPr>
        <w:tc>
          <w:tcPr>
            <w:tcW w:w="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     на</w:t>
            </w:r>
          </w:p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01.01.1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     на</w:t>
            </w:r>
          </w:p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01.01.1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на 01.01.1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     на</w:t>
            </w:r>
          </w:p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01.01.13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на 01.01.1</w:t>
            </w:r>
            <w:r w:rsidR="000006B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0006B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70CDA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На 01.01.15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«Якшур-Бодьинское»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0,44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0,32</w:t>
            </w:r>
          </w:p>
        </w:tc>
      </w:tr>
      <w:tr w:rsidR="00810B94" w:rsidRPr="00622313" w:rsidTr="000006B7">
        <w:trPr>
          <w:trHeight w:val="269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«Якшурское»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0,21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«Лынгинское»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1,38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0,5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«Чуровское»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0,51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0,43</w:t>
            </w:r>
          </w:p>
        </w:tc>
      </w:tr>
      <w:tr w:rsidR="00810B94" w:rsidRPr="00622313" w:rsidTr="000006B7">
        <w:trPr>
          <w:trHeight w:val="269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«Чернушинское»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0,31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«Селычинское»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0,46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0,39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«Пушкаревское»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0,29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0,6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«Мукшинское»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0,63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</w:tr>
      <w:tr w:rsidR="00810B94" w:rsidRPr="00622313" w:rsidTr="000006B7">
        <w:trPr>
          <w:trHeight w:val="269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«Большеошворцинское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«Кекоранское»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0,11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«Старозятцинское»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0,16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0,51</w:t>
            </w:r>
          </w:p>
        </w:tc>
      </w:tr>
      <w:tr w:rsidR="00810B94" w:rsidRPr="00622313" w:rsidTr="000006B7">
        <w:trPr>
          <w:trHeight w:val="269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«Варавайское»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</w:t>
            </w:r>
          </w:p>
        </w:tc>
      </w:tr>
      <w:tr w:rsidR="00810B94" w:rsidRPr="00622313" w:rsidTr="000006B7">
        <w:trPr>
          <w:trHeight w:val="284"/>
        </w:trPr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both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ИТОГО по району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Default="00810B94" w:rsidP="008721F7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C1694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94" w:rsidRPr="00C16945" w:rsidRDefault="00810B94" w:rsidP="008721F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left="-4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0,38</w:t>
            </w:r>
          </w:p>
        </w:tc>
      </w:tr>
    </w:tbl>
    <w:p w:rsidR="00810B94" w:rsidRPr="00C16945" w:rsidRDefault="00810B94" w:rsidP="00810B94">
      <w:pPr>
        <w:suppressAutoHyphens/>
        <w:autoSpaceDE w:val="0"/>
        <w:spacing w:after="0" w:line="240" w:lineRule="auto"/>
        <w:ind w:left="-40"/>
        <w:jc w:val="both"/>
        <w:rPr>
          <w:rFonts w:ascii="Arial" w:hAnsi="Arial" w:cs="Arial"/>
          <w:sz w:val="20"/>
          <w:szCs w:val="20"/>
          <w:lang w:eastAsia="ar-SA"/>
        </w:rPr>
      </w:pPr>
    </w:p>
    <w:p w:rsidR="00810B94" w:rsidRPr="00C16945" w:rsidRDefault="00810B94" w:rsidP="00810B94">
      <w:pPr>
        <w:suppressAutoHyphens/>
        <w:overflowPunct w:val="0"/>
        <w:autoSpaceDE w:val="0"/>
        <w:spacing w:after="0" w:line="240" w:lineRule="auto"/>
        <w:ind w:left="-40"/>
        <w:jc w:val="both"/>
        <w:textAlignment w:val="baseline"/>
        <w:rPr>
          <w:rFonts w:ascii="Times New Roman CYR" w:hAnsi="Times New Roman CYR" w:cs="Times New Roman CYR"/>
          <w:sz w:val="20"/>
          <w:szCs w:val="20"/>
          <w:lang w:eastAsia="ar-SA"/>
        </w:rPr>
      </w:pPr>
    </w:p>
    <w:p w:rsidR="00810B94" w:rsidRDefault="00810B94" w:rsidP="00810B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Несмотря на то, что в районе достаточно предложений рабочих мест, часть трудоспособных жителей района работает в г.Ижевске, где уровень оплаты труда существенно выше. </w:t>
      </w:r>
    </w:p>
    <w:p w:rsidR="00810B94" w:rsidRDefault="00810B94" w:rsidP="00810B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10B94" w:rsidRDefault="00593CFC" w:rsidP="00593CFC">
      <w:pPr>
        <w:spacing w:after="0" w:line="240" w:lineRule="auto"/>
        <w:ind w:left="566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1.1.4.Анализ состояния социальной сферы </w:t>
      </w:r>
    </w:p>
    <w:p w:rsidR="00593CFC" w:rsidRDefault="00593CFC" w:rsidP="00593CFC">
      <w:pPr>
        <w:spacing w:after="0" w:line="240" w:lineRule="auto"/>
        <w:ind w:left="566"/>
        <w:rPr>
          <w:rFonts w:ascii="Times New Roman" w:hAnsi="Times New Roman"/>
          <w:b/>
          <w:sz w:val="28"/>
          <w:szCs w:val="24"/>
          <w:lang w:eastAsia="ru-RU"/>
        </w:rPr>
      </w:pPr>
    </w:p>
    <w:p w:rsidR="00BC1441" w:rsidRPr="00C2194F" w:rsidRDefault="00BC1441" w:rsidP="00BA7423">
      <w:pPr>
        <w:numPr>
          <w:ilvl w:val="12"/>
          <w:numId w:val="0"/>
        </w:num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2194F">
        <w:rPr>
          <w:rFonts w:ascii="Times New Roman" w:hAnsi="Times New Roman"/>
          <w:b/>
          <w:sz w:val="28"/>
          <w:szCs w:val="24"/>
          <w:lang w:eastAsia="ru-RU"/>
        </w:rPr>
        <w:t>Доходы населения</w:t>
      </w:r>
    </w:p>
    <w:p w:rsidR="00817C49" w:rsidRDefault="00817C49" w:rsidP="00C2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C49" w:rsidRDefault="00817C49" w:rsidP="00C2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441" w:rsidRPr="00817C49" w:rsidRDefault="000006B7" w:rsidP="00C21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810B94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BC1441" w:rsidRPr="00817C4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C1441" w:rsidRPr="00817C49">
        <w:rPr>
          <w:rFonts w:ascii="Times New Roman" w:hAnsi="Times New Roman"/>
          <w:sz w:val="28"/>
          <w:szCs w:val="28"/>
          <w:lang w:eastAsia="ru-RU"/>
        </w:rPr>
        <w:t xml:space="preserve"> среднемесячная заработная плата</w:t>
      </w:r>
      <w:r w:rsidRPr="00000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C49">
        <w:rPr>
          <w:rFonts w:ascii="Times New Roman" w:hAnsi="Times New Roman"/>
          <w:sz w:val="28"/>
          <w:szCs w:val="28"/>
          <w:lang w:eastAsia="ru-RU"/>
        </w:rPr>
        <w:t xml:space="preserve">по муниципальному образованию </w:t>
      </w:r>
      <w:r w:rsidR="008212A6">
        <w:rPr>
          <w:rFonts w:ascii="Times New Roman" w:hAnsi="Times New Roman"/>
          <w:sz w:val="28"/>
          <w:szCs w:val="28"/>
          <w:lang w:eastAsia="ru-RU"/>
        </w:rPr>
        <w:t>«</w:t>
      </w:r>
      <w:r w:rsidRPr="00817C49">
        <w:rPr>
          <w:rFonts w:ascii="Times New Roman" w:hAnsi="Times New Roman"/>
          <w:sz w:val="28"/>
          <w:szCs w:val="28"/>
          <w:lang w:eastAsia="ru-RU"/>
        </w:rPr>
        <w:t>Якшур-Бодьинский район</w:t>
      </w:r>
      <w:r w:rsidR="008212A6">
        <w:rPr>
          <w:rFonts w:ascii="Times New Roman" w:hAnsi="Times New Roman"/>
          <w:sz w:val="28"/>
          <w:szCs w:val="28"/>
          <w:lang w:eastAsia="ru-RU"/>
        </w:rPr>
        <w:t>» со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ставила </w:t>
      </w:r>
      <w:r w:rsidR="00BC1441" w:rsidRPr="00817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2A6">
        <w:rPr>
          <w:rFonts w:ascii="Times New Roman" w:hAnsi="Times New Roman"/>
          <w:sz w:val="28"/>
          <w:szCs w:val="28"/>
          <w:lang w:eastAsia="ru-RU"/>
        </w:rPr>
        <w:t>23753 рубля.</w:t>
      </w:r>
    </w:p>
    <w:p w:rsidR="00BC1441" w:rsidRPr="00817C49" w:rsidRDefault="00BC1441" w:rsidP="00BB4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C49">
        <w:rPr>
          <w:rFonts w:ascii="Times New Roman" w:hAnsi="Times New Roman"/>
          <w:sz w:val="28"/>
          <w:szCs w:val="28"/>
          <w:lang w:eastAsia="ru-RU"/>
        </w:rPr>
        <w:t xml:space="preserve">По размеру среднемесячной заработной платы Якшур-Бодьинский район находится </w:t>
      </w:r>
      <w:r w:rsidRPr="00604084">
        <w:rPr>
          <w:rFonts w:ascii="Times New Roman" w:hAnsi="Times New Roman"/>
          <w:sz w:val="28"/>
          <w:szCs w:val="28"/>
          <w:lang w:eastAsia="ru-RU"/>
        </w:rPr>
        <w:t xml:space="preserve">на  </w:t>
      </w:r>
      <w:r w:rsidR="00604084" w:rsidRPr="00604084">
        <w:rPr>
          <w:rFonts w:ascii="Times New Roman" w:hAnsi="Times New Roman"/>
          <w:sz w:val="28"/>
          <w:szCs w:val="28"/>
          <w:lang w:eastAsia="ru-RU"/>
        </w:rPr>
        <w:t>6</w:t>
      </w:r>
      <w:r w:rsidRPr="00604084">
        <w:rPr>
          <w:rFonts w:ascii="Times New Roman" w:hAnsi="Times New Roman"/>
          <w:sz w:val="28"/>
          <w:szCs w:val="28"/>
          <w:lang w:eastAsia="ru-RU"/>
        </w:rPr>
        <w:t>-м месте среди районов</w:t>
      </w:r>
      <w:r w:rsidRPr="00817C49">
        <w:rPr>
          <w:rFonts w:ascii="Times New Roman" w:hAnsi="Times New Roman"/>
          <w:sz w:val="28"/>
          <w:szCs w:val="28"/>
          <w:lang w:eastAsia="ru-RU"/>
        </w:rPr>
        <w:t xml:space="preserve"> и городов</w:t>
      </w:r>
      <w:r w:rsidR="00604084">
        <w:rPr>
          <w:rFonts w:ascii="Times New Roman" w:hAnsi="Times New Roman"/>
          <w:sz w:val="28"/>
          <w:szCs w:val="28"/>
          <w:lang w:eastAsia="ru-RU"/>
        </w:rPr>
        <w:t xml:space="preserve"> Удмуртской Республики</w:t>
      </w:r>
      <w:r w:rsidRPr="00817C49">
        <w:rPr>
          <w:rFonts w:ascii="Times New Roman" w:hAnsi="Times New Roman"/>
          <w:sz w:val="28"/>
          <w:szCs w:val="28"/>
          <w:lang w:eastAsia="ru-RU"/>
        </w:rPr>
        <w:t>.</w:t>
      </w:r>
    </w:p>
    <w:p w:rsidR="00BC1441" w:rsidRPr="0022707A" w:rsidRDefault="00BC1441" w:rsidP="0022707A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1441" w:rsidRDefault="00817C49" w:rsidP="00227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707A">
        <w:rPr>
          <w:rFonts w:ascii="Times New Roman" w:hAnsi="Times New Roman"/>
          <w:b/>
          <w:sz w:val="24"/>
          <w:szCs w:val="24"/>
          <w:lang w:eastAsia="ru-RU"/>
        </w:rPr>
        <w:t>Таблица</w:t>
      </w:r>
      <w:r w:rsidR="008721F7"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  <w:r w:rsidR="002E59E8" w:rsidRPr="0022707A">
        <w:rPr>
          <w:rFonts w:ascii="Times New Roman" w:hAnsi="Times New Roman"/>
          <w:b/>
          <w:sz w:val="24"/>
          <w:szCs w:val="24"/>
          <w:lang w:eastAsia="ru-RU"/>
        </w:rPr>
        <w:t>. Сравнительные показатели уровня жизни</w:t>
      </w:r>
    </w:p>
    <w:p w:rsidR="00FC6873" w:rsidRDefault="00FC6873" w:rsidP="00227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6873" w:rsidRDefault="00FC6873" w:rsidP="00227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693"/>
        <w:gridCol w:w="834"/>
        <w:gridCol w:w="834"/>
        <w:gridCol w:w="834"/>
        <w:gridCol w:w="834"/>
        <w:gridCol w:w="834"/>
        <w:gridCol w:w="834"/>
        <w:gridCol w:w="801"/>
        <w:gridCol w:w="801"/>
        <w:gridCol w:w="801"/>
      </w:tblGrid>
      <w:tr w:rsidR="004F2835" w:rsidRPr="004F2835" w:rsidTr="00884E4F">
        <w:trPr>
          <w:trHeight w:val="202"/>
        </w:trPr>
        <w:tc>
          <w:tcPr>
            <w:tcW w:w="1599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2014</w:t>
            </w:r>
          </w:p>
        </w:tc>
      </w:tr>
      <w:tr w:rsidR="004F2835" w:rsidRPr="004F2835" w:rsidTr="00884E4F">
        <w:trPr>
          <w:trHeight w:val="1379"/>
        </w:trPr>
        <w:tc>
          <w:tcPr>
            <w:tcW w:w="1599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Якшур-Бодьинский район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Якшур-Бодьинский район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Якшур-Бодьинский район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Якшур-Бодьинский район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Якшур-Бодьинский район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9E12B9" w:rsidRPr="004F2835" w:rsidRDefault="009E12B9" w:rsidP="004F283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</w:tr>
      <w:tr w:rsidR="004F2835" w:rsidRPr="004F2835" w:rsidTr="00884E4F">
        <w:trPr>
          <w:trHeight w:val="839"/>
        </w:trPr>
        <w:tc>
          <w:tcPr>
            <w:tcW w:w="1599" w:type="dxa"/>
            <w:shd w:val="clear" w:color="auto" w:fill="auto"/>
            <w:vAlign w:val="center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Среднемесячная номинальная заработная плата, руб.</w:t>
            </w:r>
          </w:p>
        </w:tc>
        <w:tc>
          <w:tcPr>
            <w:tcW w:w="693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13146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14927,4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14401,9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16859,2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17010,2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19688,4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20277,7</w:t>
            </w:r>
          </w:p>
        </w:tc>
        <w:tc>
          <w:tcPr>
            <w:tcW w:w="801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22871,2</w:t>
            </w:r>
          </w:p>
        </w:tc>
        <w:tc>
          <w:tcPr>
            <w:tcW w:w="801" w:type="dxa"/>
            <w:shd w:val="clear" w:color="auto" w:fill="auto"/>
          </w:tcPr>
          <w:p w:rsidR="009E12B9" w:rsidRPr="004F2835" w:rsidRDefault="00810B94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23753,1</w:t>
            </w:r>
          </w:p>
        </w:tc>
        <w:tc>
          <w:tcPr>
            <w:tcW w:w="801" w:type="dxa"/>
            <w:shd w:val="clear" w:color="auto" w:fill="auto"/>
          </w:tcPr>
          <w:p w:rsidR="009E12B9" w:rsidRPr="004F2835" w:rsidRDefault="00810B94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25887,4</w:t>
            </w:r>
          </w:p>
        </w:tc>
      </w:tr>
      <w:tr w:rsidR="004F2835" w:rsidRPr="004F2835" w:rsidTr="00884E4F">
        <w:trPr>
          <w:trHeight w:val="652"/>
        </w:trPr>
        <w:tc>
          <w:tcPr>
            <w:tcW w:w="1599" w:type="dxa"/>
            <w:shd w:val="clear" w:color="auto" w:fill="auto"/>
            <w:vAlign w:val="center"/>
          </w:tcPr>
          <w:p w:rsidR="009E12B9" w:rsidRPr="004F2835" w:rsidRDefault="009E12B9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 роста к предыдущему году, %</w:t>
            </w:r>
          </w:p>
        </w:tc>
        <w:tc>
          <w:tcPr>
            <w:tcW w:w="693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C70CDA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C70CDA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834" w:type="dxa"/>
            <w:shd w:val="clear" w:color="auto" w:fill="auto"/>
          </w:tcPr>
          <w:p w:rsidR="009E12B9" w:rsidRPr="004F2835" w:rsidRDefault="00C70CDA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801" w:type="dxa"/>
            <w:shd w:val="clear" w:color="auto" w:fill="auto"/>
          </w:tcPr>
          <w:p w:rsidR="009E12B9" w:rsidRPr="004F2835" w:rsidRDefault="009E12B9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01" w:type="dxa"/>
            <w:shd w:val="clear" w:color="auto" w:fill="auto"/>
          </w:tcPr>
          <w:p w:rsidR="009E12B9" w:rsidRPr="004F2835" w:rsidRDefault="00C70CDA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801" w:type="dxa"/>
            <w:shd w:val="clear" w:color="auto" w:fill="auto"/>
          </w:tcPr>
          <w:p w:rsidR="009E12B9" w:rsidRPr="004F2835" w:rsidRDefault="00C70CDA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113,2</w:t>
            </w:r>
          </w:p>
        </w:tc>
      </w:tr>
      <w:tr w:rsidR="00884E4F" w:rsidRPr="004F2835" w:rsidTr="00884E4F">
        <w:trPr>
          <w:trHeight w:val="1056"/>
        </w:trPr>
        <w:tc>
          <w:tcPr>
            <w:tcW w:w="1599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прожиточного минимума в среднем на душу населения, руб.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5 090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5 090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5 277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5 277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5 753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5 753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6 375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6 375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7180,5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4E4F" w:rsidRPr="004F2835" w:rsidRDefault="00884E4F" w:rsidP="00000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7180,5</w:t>
            </w:r>
          </w:p>
        </w:tc>
      </w:tr>
      <w:tr w:rsidR="00884E4F" w:rsidRPr="004F2835" w:rsidTr="00884E4F">
        <w:trPr>
          <w:trHeight w:val="1072"/>
        </w:trPr>
        <w:tc>
          <w:tcPr>
            <w:tcW w:w="1599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прожиточного минимума трудоспособного населения, руб.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5 442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5 442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5 663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5 663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6 194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6 194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6 786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28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6 786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4E4F" w:rsidRPr="004F2835" w:rsidRDefault="00884E4F" w:rsidP="004F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7641,25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84E4F" w:rsidRPr="004F2835" w:rsidRDefault="00884E4F" w:rsidP="00000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7641,25</w:t>
            </w:r>
          </w:p>
        </w:tc>
      </w:tr>
    </w:tbl>
    <w:p w:rsidR="00FC6873" w:rsidRDefault="00FC6873" w:rsidP="00227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0B32" w:rsidRDefault="00332421" w:rsidP="002070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видам экономической деятельнос</w:t>
      </w:r>
      <w:r w:rsidR="00C70CDA">
        <w:rPr>
          <w:rFonts w:ascii="Times New Roman" w:hAnsi="Times New Roman"/>
          <w:sz w:val="28"/>
          <w:szCs w:val="28"/>
          <w:lang w:eastAsia="ru-RU"/>
        </w:rPr>
        <w:t>ти  в январе-декабре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заработная плата в районе сложилась следующим образом.</w:t>
      </w:r>
    </w:p>
    <w:p w:rsidR="0022707A" w:rsidRDefault="0022707A" w:rsidP="0022707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2707A" w:rsidRPr="0022707A" w:rsidRDefault="00884E4F" w:rsidP="00227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7</w:t>
      </w:r>
      <w:r w:rsidR="0022707A" w:rsidRPr="0022707A">
        <w:rPr>
          <w:rFonts w:ascii="Times New Roman" w:hAnsi="Times New Roman"/>
          <w:b/>
          <w:sz w:val="24"/>
          <w:szCs w:val="24"/>
          <w:lang w:eastAsia="ru-RU"/>
        </w:rPr>
        <w:t>. Среднемесячная начисленная заработная плата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2489"/>
        <w:gridCol w:w="2489"/>
      </w:tblGrid>
      <w:tr w:rsidR="0022707A" w:rsidRPr="001B5206" w:rsidTr="001B5206">
        <w:trPr>
          <w:trHeight w:val="277"/>
        </w:trPr>
        <w:tc>
          <w:tcPr>
            <w:tcW w:w="4421" w:type="dxa"/>
            <w:vMerge w:val="restart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Январь-декабрь 2014</w:t>
            </w:r>
            <w:r w:rsidR="0022707A"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707A" w:rsidRPr="001B5206" w:rsidTr="001B5206">
        <w:trPr>
          <w:trHeight w:val="148"/>
        </w:trPr>
        <w:tc>
          <w:tcPr>
            <w:tcW w:w="4421" w:type="dxa"/>
            <w:vMerge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соответствующему периоду прошлого года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23753,1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07A" w:rsidRPr="001B5206" w:rsidTr="001B5206">
        <w:trPr>
          <w:trHeight w:val="570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хозяйство, охота, лесное хозяйство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12414,1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40094,7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19343,4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22707A" w:rsidRPr="001B5206" w:rsidTr="001B5206">
        <w:trPr>
          <w:trHeight w:val="570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распределение </w:t>
            </w:r>
            <w:r w:rsidR="00C70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электроэнергии, </w:t>
            </w: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газа и воды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25366,9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18512,5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C70CD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C70CDA" w:rsidRPr="001B5206" w:rsidRDefault="00C70CD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489" w:type="dxa"/>
            <w:shd w:val="clear" w:color="auto" w:fill="auto"/>
          </w:tcPr>
          <w:p w:rsidR="00C70CDA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36748,4</w:t>
            </w:r>
          </w:p>
        </w:tc>
        <w:tc>
          <w:tcPr>
            <w:tcW w:w="2489" w:type="dxa"/>
            <w:shd w:val="clear" w:color="auto" w:fill="auto"/>
          </w:tcPr>
          <w:p w:rsidR="00C70CDA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20078,8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16816,2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16175,8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22707A" w:rsidRPr="001B5206" w:rsidTr="001B5206">
        <w:trPr>
          <w:trHeight w:val="277"/>
        </w:trPr>
        <w:tc>
          <w:tcPr>
            <w:tcW w:w="4421" w:type="dxa"/>
            <w:shd w:val="clear" w:color="auto" w:fill="auto"/>
          </w:tcPr>
          <w:p w:rsidR="0022707A" w:rsidRPr="001B5206" w:rsidRDefault="0022707A" w:rsidP="001B5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32731,5</w:t>
            </w:r>
          </w:p>
        </w:tc>
        <w:tc>
          <w:tcPr>
            <w:tcW w:w="2489" w:type="dxa"/>
            <w:shd w:val="clear" w:color="auto" w:fill="auto"/>
          </w:tcPr>
          <w:p w:rsidR="0022707A" w:rsidRPr="001B5206" w:rsidRDefault="00C70CDA" w:rsidP="001B5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</w:tr>
    </w:tbl>
    <w:p w:rsidR="00332421" w:rsidRPr="002E59E8" w:rsidRDefault="00332421" w:rsidP="002070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41" w:rsidRDefault="00BC1441" w:rsidP="00BB40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C1441" w:rsidRDefault="00BC1441" w:rsidP="00BA74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707A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E63B0C" w:rsidRPr="0022707A" w:rsidRDefault="00C574AB" w:rsidP="002B4B0E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</w:t>
      </w:r>
    </w:p>
    <w:p w:rsidR="00C574AB" w:rsidRPr="00C574AB" w:rsidRDefault="00C574AB" w:rsidP="002B4B0E">
      <w:pPr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Сеть учреждений здравоохранения муниципального образования «Якшур-Бодьинский район» представлена:</w:t>
      </w:r>
    </w:p>
    <w:p w:rsidR="00C574AB" w:rsidRPr="00C574AB" w:rsidRDefault="00C574AB" w:rsidP="002B4B0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-</w:t>
      </w:r>
      <w:r w:rsidRPr="00C574AB">
        <w:rPr>
          <w:rFonts w:ascii="Times New Roman" w:hAnsi="Times New Roman"/>
          <w:bCs/>
          <w:color w:val="000000"/>
          <w:spacing w:val="-2"/>
          <w:w w:val="88"/>
          <w:sz w:val="28"/>
          <w:szCs w:val="28"/>
          <w:lang w:eastAsia="ru-RU"/>
        </w:rPr>
        <w:t xml:space="preserve"> Якшур-Бодьинской районной больницей с п</w:t>
      </w:r>
      <w:r w:rsidRPr="00C574AB">
        <w:rPr>
          <w:rFonts w:ascii="Times New Roman" w:hAnsi="Times New Roman"/>
          <w:sz w:val="28"/>
          <w:szCs w:val="28"/>
          <w:lang w:eastAsia="ru-RU"/>
        </w:rPr>
        <w:t>оликлиникой  на 250 посещений в смену, в которой ведется прием врачами по 23 специальностям, и дневным стационаром на 8 коек; стационар на 54  койки круглосуточного пребывания и 7 коек стационара дневного пребывания;</w:t>
      </w:r>
    </w:p>
    <w:p w:rsidR="00C574AB" w:rsidRPr="00C574AB" w:rsidRDefault="00C574AB" w:rsidP="002B4B0E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- двумя врачебными амбулаториями на 16 коек дневного стационара; </w:t>
      </w:r>
    </w:p>
    <w:p w:rsidR="00C574AB" w:rsidRPr="00C574AB" w:rsidRDefault="00C574AB" w:rsidP="002B4B0E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-  Чуровским центром врача общей (семейной) практики на 6 коек дневного стационара;</w:t>
      </w:r>
    </w:p>
    <w:p w:rsidR="00C574AB" w:rsidRPr="00C574AB" w:rsidRDefault="00C574AB" w:rsidP="002B4B0E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-  22 фельдшерско-акушерскими пунктами.</w:t>
      </w:r>
    </w:p>
    <w:p w:rsidR="00C574AB" w:rsidRPr="00C574AB" w:rsidRDefault="00C574AB" w:rsidP="002B4B0E">
      <w:pPr>
        <w:spacing w:after="0"/>
        <w:ind w:left="150"/>
        <w:jc w:val="center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</w:t>
      </w:r>
    </w:p>
    <w:p w:rsidR="00C574AB" w:rsidRPr="00C574AB" w:rsidRDefault="00C574AB" w:rsidP="002B4B0E">
      <w:pPr>
        <w:spacing w:after="0"/>
        <w:ind w:left="15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574AB">
        <w:rPr>
          <w:rFonts w:ascii="Times New Roman" w:hAnsi="Times New Roman"/>
          <w:b/>
          <w:sz w:val="24"/>
          <w:szCs w:val="24"/>
          <w:lang w:eastAsia="ar-SA"/>
        </w:rPr>
        <w:t xml:space="preserve">Таблица </w:t>
      </w:r>
      <w:r w:rsidR="00884E4F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C574A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C574A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574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 показатели  развития здравоохранения</w:t>
      </w:r>
    </w:p>
    <w:p w:rsidR="00C574AB" w:rsidRPr="00C574AB" w:rsidRDefault="00C574AB" w:rsidP="002B4B0E">
      <w:pPr>
        <w:spacing w:after="0"/>
        <w:ind w:left="1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4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Якшур-Бодьинского района за 2010 – 2015 годы</w:t>
      </w:r>
      <w:r w:rsidRPr="00C574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C574AB" w:rsidRPr="00C574AB" w:rsidRDefault="00C574AB" w:rsidP="002B4B0E">
      <w:pPr>
        <w:spacing w:after="0"/>
        <w:ind w:left="1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1844"/>
        <w:gridCol w:w="1134"/>
        <w:gridCol w:w="992"/>
        <w:gridCol w:w="993"/>
        <w:gridCol w:w="992"/>
        <w:gridCol w:w="992"/>
        <w:gridCol w:w="992"/>
      </w:tblGrid>
      <w:tr w:rsidR="00C574AB" w:rsidRPr="00C574AB" w:rsidTr="00C574A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2011г.</w:t>
            </w:r>
          </w:p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2013г.</w:t>
            </w:r>
          </w:p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Default="00C574AB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2015г. </w:t>
            </w:r>
          </w:p>
          <w:p w:rsidR="00E63B0C" w:rsidRPr="00C574AB" w:rsidRDefault="00E63B0C" w:rsidP="002B4B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</w:tr>
      <w:tr w:rsidR="00C574AB" w:rsidRPr="00C574AB" w:rsidTr="00C574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1000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C574AB" w:rsidRPr="00C574AB" w:rsidTr="00C574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заболеваемость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1000</w:t>
            </w:r>
          </w:p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2079,5</w:t>
            </w:r>
          </w:p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4AB" w:rsidRPr="00C574AB" w:rsidTr="00C574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вызовов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C574AB" w:rsidRPr="00C574AB" w:rsidTr="00C574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Стационарная медицинская </w:t>
            </w:r>
          </w:p>
          <w:p w:rsidR="00C574AB" w:rsidRPr="00C574AB" w:rsidRDefault="00C574AB" w:rsidP="002B4B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койко-дни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1073,4</w:t>
            </w:r>
          </w:p>
        </w:tc>
      </w:tr>
      <w:tr w:rsidR="00C574AB" w:rsidRPr="00C574AB" w:rsidTr="00C574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Амбулаторно-поликлиничес-кая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Посещений</w:t>
            </w:r>
          </w:p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7807,1</w:t>
            </w:r>
          </w:p>
        </w:tc>
      </w:tr>
      <w:tr w:rsidR="00C574AB" w:rsidRPr="00C574AB" w:rsidTr="00C574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Стационаро-замещающая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Дней  пребывания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2B4B0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596,2</w:t>
            </w:r>
          </w:p>
        </w:tc>
      </w:tr>
    </w:tbl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</w:p>
    <w:p w:rsidR="00C574AB" w:rsidRPr="00C574AB" w:rsidRDefault="00C574AB" w:rsidP="002B4B0E">
      <w:pPr>
        <w:spacing w:after="0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Основным направлением   деятельности   системы   здравоохранения муниципального образования «</w:t>
      </w:r>
      <w:r w:rsidRPr="00C574A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Якшур-Бодьинский район» являются о</w:t>
      </w: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храна здоровья населения, о</w:t>
      </w: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беспечение выполнения в полном объеме Территориальной программы </w:t>
      </w:r>
      <w:r w:rsidRPr="00C574A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государственных гарантий для обеспечения жителей района бесплатной медицинской помощью.  Получены лицензии на новые виды медицинской деятельности: детская хирургия, эндокринология, травматология и ортопедия, оказание неотложной медицинской помощи,  оказание медицинской помощи в детских садах и школьных кабинетах, фармацевтическая деятельность. </w:t>
      </w:r>
    </w:p>
    <w:p w:rsidR="00C574AB" w:rsidRPr="00C574AB" w:rsidRDefault="00C574AB" w:rsidP="002B4B0E">
      <w:pPr>
        <w:spacing w:after="0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 данный момент в БУЗ УР «Якшур-Бодьинская РБ МЗ УР» работает  55 врачей, из них 5 имеют высшую квалификационную категорию, 14 – первую категорию, 2 – вторую категорию. Имеют сертификаты специалистов 53 человека (96,4%). Средних медицинских работников всего 162 человека, среди них квалификационные категории имеют 108 человек (66,7%), сертификат специалиста 158 человек (97,5%). Количество врачей старше 60 лет – 5 человек (9,1%),  молодые специалисты до 36 лет – 22 человека (40,0%).</w:t>
      </w:r>
    </w:p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Благодаря программе «Земский доктор» в учреждение  были трудоустроены врачи по следующим специальностям: оториноларинголог, педиатр, терапевт, стоматолог-терапевт, офтальмолог, онколог, хирург, акушер - гинеколог, фтизиатр, инфекционист. </w:t>
      </w:r>
      <w:r w:rsidRPr="00C574A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Одним из важнейших проблем, не решенных на данный момент, является низкая у</w:t>
      </w:r>
      <w:r w:rsidRPr="00C574A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комплектованность кадрами специальностей среднего медицинского персонала в фельдшерско – акушерских пунктах.</w:t>
      </w:r>
    </w:p>
    <w:p w:rsidR="00C574AB" w:rsidRPr="00C574AB" w:rsidRDefault="00C574AB" w:rsidP="002B4B0E">
      <w:pPr>
        <w:spacing w:after="0"/>
        <w:ind w:left="36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 xml:space="preserve">   С 2010 года реализовывались мероприятия  приоритетного национального проекта «Здоровье»: </w:t>
      </w:r>
    </w:p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- выплаты медицинским работникам  первичного звена  по оказанию  дополнительной  медицинской помощи (участковая служба);</w:t>
      </w:r>
    </w:p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- оплата услуг  медицинской помощи, оказанной женщинам в период  беременности и родов, а также по диспансерному  наблюдению  ребенка  в течение первого года жизни (родовые сертификаты);</w:t>
      </w:r>
    </w:p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- дополнительная диспансеризация  работников бюджетной сферы;</w:t>
      </w:r>
    </w:p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- диспансеризация  детей – сирот, оставшихся  без попечения  родителей;</w:t>
      </w:r>
    </w:p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- выплаты медицинскому персоналу ФАП и скорой медицинской помощи.</w:t>
      </w:r>
    </w:p>
    <w:p w:rsidR="00C574AB" w:rsidRPr="00C574AB" w:rsidRDefault="008212A6" w:rsidP="002B4B0E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    </w:t>
      </w:r>
      <w:r w:rsidR="00C574AB" w:rsidRPr="00C574AB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Проведены  мероприятия по оптимизации расходов: закрыто 67 коек круглосуточного стационара, 2 койки по стационарозамещающей помощи и 3 фельдшерско-акушерских пункта, центр врача общей (семейной) практики д. Порва переименован в фельдшерско-акушерский пункт.</w:t>
      </w:r>
    </w:p>
    <w:p w:rsidR="00C574AB" w:rsidRPr="00C574AB" w:rsidRDefault="00C574AB" w:rsidP="002B4B0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4A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В рамках Региональной программы модернизации здравоохранения на 2011-2012 годы произведен капитальный ремонт зданий </w:t>
      </w:r>
      <w:r w:rsidRPr="00C574A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стационара, акушерского и детского отделений  Якшур-Бодьинской РБ, взрослой и детской амбулаторий Чуровской участковой больницы (36421,9 тыс. руб.). Поставлено медицинское оборудование (77664 тыс. руб.), поставка компьютеров, оргтехники  (1647,5 тыс. руб.).</w:t>
      </w:r>
      <w:r w:rsidRPr="00C574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74AB" w:rsidRPr="00C574AB" w:rsidRDefault="00C574AB" w:rsidP="00C574AB">
      <w:pPr>
        <w:shd w:val="clear" w:color="auto" w:fill="FFFFFF"/>
        <w:tabs>
          <w:tab w:val="left" w:pos="562"/>
        </w:tabs>
        <w:spacing w:after="0"/>
        <w:jc w:val="right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C574AB" w:rsidRPr="00884E4F" w:rsidRDefault="00C574AB" w:rsidP="00C574AB">
      <w:pPr>
        <w:shd w:val="clear" w:color="auto" w:fill="FFFFFF"/>
        <w:tabs>
          <w:tab w:val="left" w:pos="562"/>
        </w:tabs>
        <w:spacing w:after="0" w:line="322" w:lineRule="exact"/>
        <w:jc w:val="center"/>
        <w:rPr>
          <w:rFonts w:ascii="Times New Roman" w:hAnsi="Times New Roman"/>
          <w:b/>
          <w:bCs/>
          <w:color w:val="000000"/>
          <w:spacing w:val="-2"/>
          <w:w w:val="88"/>
          <w:sz w:val="24"/>
          <w:szCs w:val="24"/>
          <w:lang w:eastAsia="ru-RU"/>
        </w:rPr>
      </w:pPr>
      <w:r w:rsidRPr="00884E4F">
        <w:rPr>
          <w:rFonts w:ascii="Times New Roman" w:hAnsi="Times New Roman"/>
          <w:b/>
          <w:sz w:val="24"/>
          <w:szCs w:val="24"/>
          <w:lang w:eastAsia="ar-SA"/>
        </w:rPr>
        <w:t xml:space="preserve">Таблица 9. </w:t>
      </w:r>
      <w:r w:rsidRPr="00884E4F">
        <w:rPr>
          <w:rFonts w:ascii="Times New Roman" w:hAnsi="Times New Roman"/>
          <w:b/>
          <w:bCs/>
          <w:color w:val="000000"/>
          <w:spacing w:val="-2"/>
          <w:w w:val="88"/>
          <w:sz w:val="24"/>
          <w:szCs w:val="24"/>
          <w:lang w:eastAsia="ru-RU"/>
        </w:rPr>
        <w:t>Объемы и источники финансирования</w:t>
      </w:r>
    </w:p>
    <w:p w:rsidR="00C574AB" w:rsidRPr="00884E4F" w:rsidRDefault="00C574AB" w:rsidP="00C574AB">
      <w:pPr>
        <w:shd w:val="clear" w:color="auto" w:fill="FFFFFF"/>
        <w:tabs>
          <w:tab w:val="left" w:pos="562"/>
        </w:tabs>
        <w:spacing w:after="0" w:line="322" w:lineRule="exact"/>
        <w:jc w:val="center"/>
        <w:rPr>
          <w:rFonts w:ascii="Times New Roman" w:hAnsi="Times New Roman"/>
          <w:b/>
          <w:bCs/>
          <w:color w:val="000000"/>
          <w:spacing w:val="-2"/>
          <w:w w:val="88"/>
          <w:sz w:val="24"/>
          <w:szCs w:val="24"/>
          <w:lang w:eastAsia="ru-RU"/>
        </w:rPr>
      </w:pPr>
      <w:r w:rsidRPr="00884E4F">
        <w:rPr>
          <w:rFonts w:ascii="Times New Roman" w:hAnsi="Times New Roman"/>
          <w:b/>
          <w:bCs/>
          <w:color w:val="000000"/>
          <w:spacing w:val="-2"/>
          <w:w w:val="88"/>
          <w:sz w:val="24"/>
          <w:szCs w:val="24"/>
          <w:lang w:eastAsia="ru-RU"/>
        </w:rPr>
        <w:t>БУЗ УР « Якшур-Бодьинская РБ МЗ УР»</w:t>
      </w:r>
    </w:p>
    <w:p w:rsidR="00C574AB" w:rsidRPr="00C574AB" w:rsidRDefault="00C574AB" w:rsidP="00C574AB">
      <w:pPr>
        <w:shd w:val="clear" w:color="auto" w:fill="FFFFFF"/>
        <w:tabs>
          <w:tab w:val="left" w:pos="562"/>
        </w:tabs>
        <w:spacing w:after="0" w:line="322" w:lineRule="exact"/>
        <w:jc w:val="right"/>
        <w:rPr>
          <w:rFonts w:ascii="Times New Roman" w:hAnsi="Times New Roman"/>
          <w:b/>
          <w:color w:val="000000"/>
          <w:spacing w:val="-2"/>
          <w:w w:val="88"/>
          <w:sz w:val="24"/>
          <w:szCs w:val="24"/>
          <w:lang w:eastAsia="ru-RU"/>
        </w:rPr>
      </w:pPr>
      <w:r w:rsidRPr="00C574AB">
        <w:rPr>
          <w:rFonts w:ascii="Times New Roman" w:hAnsi="Times New Roman"/>
          <w:b/>
          <w:color w:val="000000"/>
          <w:spacing w:val="-2"/>
          <w:w w:val="88"/>
          <w:sz w:val="24"/>
          <w:szCs w:val="24"/>
          <w:lang w:eastAsia="ru-RU"/>
        </w:rPr>
        <w:t>тыс. 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1521"/>
        <w:gridCol w:w="1560"/>
        <w:gridCol w:w="1417"/>
        <w:gridCol w:w="1478"/>
        <w:gridCol w:w="1245"/>
        <w:gridCol w:w="1494"/>
      </w:tblGrid>
      <w:tr w:rsidR="00C574AB" w:rsidRPr="00C574AB" w:rsidTr="00C574AB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Объем финансирова-ния всего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574AB" w:rsidRPr="00C574AB" w:rsidTr="00C574A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AB" w:rsidRPr="00C574AB" w:rsidRDefault="00C574AB" w:rsidP="00C574A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AB" w:rsidRPr="00C574AB" w:rsidRDefault="00C574AB" w:rsidP="00C574A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Бюджет</w:t>
            </w:r>
          </w:p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Муниципаль-ный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Средства ОМС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 xml:space="preserve">Предпринимательская или иная приносящая доход деятельность 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 xml:space="preserve"> 100 177,0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11 363,2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1  971,4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26 615,4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57 363,5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2 863,5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99 634,4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12 028,1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2 726,3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24 043,6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57 429,6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3 406,8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133 890,9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19 951,0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2 548,9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31 850,1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73 725,0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5 815,9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141 719,3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5 228,6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4 238,1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12 607,0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113  038,4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6 607,2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137 334,2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1 986,4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5 741,5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122 658,7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6 947,6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138 532,4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3 209,7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5 586,7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120 616,1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9 119,9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b/>
                <w:bCs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pacing w:val="-2"/>
                <w:w w:val="88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751 288,2</w:t>
            </w:r>
          </w:p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53 767,0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22 812,9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95 116,1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544 831,3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34 760,9</w:t>
            </w:r>
          </w:p>
        </w:tc>
      </w:tr>
    </w:tbl>
    <w:p w:rsidR="00C574AB" w:rsidRPr="00C574AB" w:rsidRDefault="00C574AB" w:rsidP="00C574AB">
      <w:pPr>
        <w:shd w:val="clear" w:color="auto" w:fill="FFFFFF"/>
        <w:tabs>
          <w:tab w:val="left" w:pos="562"/>
        </w:tabs>
        <w:spacing w:after="0" w:line="322" w:lineRule="exact"/>
        <w:rPr>
          <w:rFonts w:ascii="Times New Roman" w:hAnsi="Times New Roman"/>
          <w:color w:val="000000"/>
          <w:spacing w:val="-2"/>
          <w:w w:val="88"/>
          <w:sz w:val="24"/>
          <w:szCs w:val="24"/>
          <w:lang w:eastAsia="ru-RU"/>
        </w:rPr>
      </w:pPr>
      <w:r w:rsidRPr="00C574AB">
        <w:rPr>
          <w:rFonts w:ascii="Times New Roman" w:hAnsi="Times New Roman"/>
          <w:color w:val="000000"/>
          <w:spacing w:val="-2"/>
          <w:w w:val="88"/>
          <w:sz w:val="24"/>
          <w:szCs w:val="24"/>
          <w:lang w:eastAsia="ru-RU"/>
        </w:rPr>
        <w:t>Из них по целевым программам:</w:t>
      </w:r>
    </w:p>
    <w:p w:rsidR="00C574AB" w:rsidRPr="00C574AB" w:rsidRDefault="00C574AB" w:rsidP="00C574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1521"/>
        <w:gridCol w:w="1560"/>
        <w:gridCol w:w="1417"/>
        <w:gridCol w:w="1478"/>
        <w:gridCol w:w="1245"/>
        <w:gridCol w:w="1494"/>
      </w:tblGrid>
      <w:tr w:rsidR="00C574AB" w:rsidRPr="00C574AB" w:rsidTr="00C574AB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Объем финансирова- ния всего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574AB" w:rsidRPr="00C574AB" w:rsidTr="00C574A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AB" w:rsidRPr="00C574AB" w:rsidRDefault="00C574AB" w:rsidP="00C574A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AB" w:rsidRPr="00C574AB" w:rsidRDefault="00C574AB" w:rsidP="00C574A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Бюджет</w:t>
            </w:r>
          </w:p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Муниципаль-ный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Средства ОМС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 xml:space="preserve">Предпринимательская или иная приносящая доход деятельность 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3 387,1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1 971,4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0,00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4 307,2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1 372,0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2 726,3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0,00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14 600,7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1 681,1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2 548,9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339,9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10 030,8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0,00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6 487,0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1 838,2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4 238,1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0,00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1 181,8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684,9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0,00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3 229,7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2 475,7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</w:t>
            </w:r>
          </w:p>
        </w:tc>
      </w:tr>
      <w:tr w:rsidR="00C574AB" w:rsidRPr="00C574AB" w:rsidTr="00C574A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rPr>
                <w:rFonts w:ascii="Times New Roman" w:hAnsi="Times New Roman"/>
                <w:b/>
                <w:bCs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b/>
                <w:bCs/>
                <w:color w:val="000000"/>
                <w:spacing w:val="-2"/>
                <w:w w:val="8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33 193,5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6968,9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14 645,3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1 049,5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10 529,8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AB" w:rsidRPr="00C574AB" w:rsidRDefault="00C574AB" w:rsidP="00C574AB">
            <w:pPr>
              <w:tabs>
                <w:tab w:val="left" w:pos="562"/>
              </w:tabs>
              <w:spacing w:after="0" w:line="322" w:lineRule="exact"/>
              <w:jc w:val="right"/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</w:pPr>
            <w:r w:rsidRPr="00C574AB">
              <w:rPr>
                <w:rFonts w:ascii="Times New Roman" w:hAnsi="Times New Roman"/>
                <w:color w:val="000000"/>
                <w:spacing w:val="-2"/>
                <w:w w:val="88"/>
                <w:sz w:val="24"/>
                <w:szCs w:val="24"/>
                <w:lang w:eastAsia="ru-RU"/>
              </w:rPr>
              <w:t>0,00</w:t>
            </w:r>
          </w:p>
        </w:tc>
      </w:tr>
    </w:tbl>
    <w:p w:rsidR="00C574AB" w:rsidRPr="00C574AB" w:rsidRDefault="00C574AB" w:rsidP="00C574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A4" w:rsidRDefault="00ED72A4" w:rsidP="001445E5">
      <w:pPr>
        <w:shd w:val="clear" w:color="auto" w:fill="FFFFFF"/>
        <w:tabs>
          <w:tab w:val="left" w:pos="562"/>
        </w:tabs>
        <w:spacing w:after="0"/>
        <w:jc w:val="center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</w:p>
    <w:p w:rsidR="008212A6" w:rsidRPr="001445E5" w:rsidRDefault="008212A6" w:rsidP="001445E5">
      <w:pPr>
        <w:shd w:val="clear" w:color="auto" w:fill="FFFFFF"/>
        <w:tabs>
          <w:tab w:val="left" w:pos="562"/>
        </w:tabs>
        <w:spacing w:after="0"/>
        <w:jc w:val="center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</w:p>
    <w:p w:rsidR="001547FB" w:rsidRPr="001547FB" w:rsidRDefault="00BC1441" w:rsidP="001547FB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  <w:r w:rsidRPr="001445E5">
        <w:rPr>
          <w:rFonts w:ascii="Times New Roman" w:hAnsi="Times New Roman"/>
          <w:sz w:val="24"/>
          <w:szCs w:val="24"/>
        </w:rPr>
        <w:tab/>
      </w:r>
      <w:r w:rsidR="001547FB" w:rsidRPr="001547FB"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  <w:t>Образование</w:t>
      </w:r>
    </w:p>
    <w:p w:rsidR="001547FB" w:rsidRPr="001547FB" w:rsidRDefault="001547FB" w:rsidP="001547FB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</w:p>
    <w:p w:rsidR="001547FB" w:rsidRPr="001547FB" w:rsidRDefault="001547FB" w:rsidP="00604084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47FB">
        <w:rPr>
          <w:rFonts w:ascii="Times New Roman" w:hAnsi="Times New Roman"/>
          <w:sz w:val="24"/>
          <w:szCs w:val="24"/>
        </w:rPr>
        <w:tab/>
      </w:r>
      <w:r w:rsidRPr="001547FB">
        <w:rPr>
          <w:rFonts w:ascii="Times New Roman" w:hAnsi="Times New Roman"/>
          <w:sz w:val="28"/>
          <w:szCs w:val="28"/>
        </w:rPr>
        <w:t xml:space="preserve">Система образования Якшур-Бодьинского района  включает  в себя 34 образовательных учреждения, среди которых 10 средних школ (в том числе 7 – с дошкольным звеном), 2 начальных школы-сада, 2 коррекционные школы-интерната, 2 учреждения дополнительного образования, 1 открытая (сменная) школа, 17 детских садов. </w:t>
      </w:r>
    </w:p>
    <w:p w:rsidR="008212A6" w:rsidRDefault="001547FB" w:rsidP="00604084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b/>
          <w:sz w:val="28"/>
          <w:szCs w:val="28"/>
        </w:rPr>
        <w:tab/>
        <w:t>Сформирована современная инфраструктура образования</w:t>
      </w:r>
      <w:r w:rsidRPr="001547FB">
        <w:rPr>
          <w:rFonts w:ascii="Times New Roman" w:hAnsi="Times New Roman"/>
          <w:sz w:val="28"/>
          <w:szCs w:val="28"/>
        </w:rPr>
        <w:t xml:space="preserve">. На эти цели из федерального бюджета с 2011 года израсходовано 29 367 000 рублей. </w:t>
      </w:r>
      <w:r w:rsidRPr="001547FB">
        <w:rPr>
          <w:rFonts w:ascii="Times New Roman" w:hAnsi="Times New Roman"/>
          <w:sz w:val="28"/>
          <w:szCs w:val="28"/>
          <w:lang w:eastAsia="ar-SA"/>
        </w:rPr>
        <w:t xml:space="preserve">Проведена модернизация учебной и материально-технической базы: обеспечена противопожарная безопасность зданий; в  образовательных учреждениях, имеющих централизованное теплоснабжение, установлены теплосчетчики, что позволило экономить бюджетные средства на оплату коммунальных услуг и направлять их на капитальный ремонт кровель зданий образовательных организаций, оконных и дверных блоков, покрытия полов; 3 котельных образовательных организаций переведены на газовое топливо, в 1 детском саду установлен электрокотел. </w:t>
      </w:r>
    </w:p>
    <w:p w:rsidR="008212A6" w:rsidRDefault="008212A6" w:rsidP="00604084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1547FB" w:rsidRPr="001547FB">
        <w:rPr>
          <w:rFonts w:ascii="Times New Roman" w:hAnsi="Times New Roman"/>
          <w:sz w:val="28"/>
          <w:szCs w:val="28"/>
          <w:lang w:eastAsia="ar-SA"/>
        </w:rPr>
        <w:t xml:space="preserve">По программе партии «Единая Россия» на создание условий для занятий физической культурой и спортом в 2014 и 2015 годах освоено 4 378 </w:t>
      </w:r>
      <w:r w:rsidR="001547FB" w:rsidRPr="001547FB">
        <w:rPr>
          <w:rFonts w:ascii="Times New Roman" w:hAnsi="Times New Roman"/>
          <w:sz w:val="28"/>
          <w:szCs w:val="28"/>
          <w:lang w:eastAsia="ar-SA"/>
        </w:rPr>
        <w:lastRenderedPageBreak/>
        <w:t xml:space="preserve">000 рублей. По программе «Доступная среда» созданы условия доступности инфраструктуры образовательных организаций для детей-инвалидов и детей с ограниченными возможностями здоровья в МБОУ Селычинская СОШ, МКСКОУ «Якшур-Бодьинская школа-интернат», в Старозятцинской школе-интернате. </w:t>
      </w:r>
    </w:p>
    <w:p w:rsidR="001547FB" w:rsidRPr="001547FB" w:rsidRDefault="008212A6" w:rsidP="00604084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1547FB" w:rsidRPr="001547FB">
        <w:rPr>
          <w:rFonts w:ascii="Times New Roman" w:hAnsi="Times New Roman"/>
          <w:sz w:val="28"/>
          <w:szCs w:val="28"/>
          <w:lang w:eastAsia="ar-SA"/>
        </w:rPr>
        <w:t>Введено в эксплуатацию новое здание МБДОУ Детский сад № 1 с.Якшур-Бодья, завершается строительство здания МБОУ «Селычинская СОШ</w:t>
      </w:r>
      <w:r>
        <w:rPr>
          <w:rFonts w:ascii="Times New Roman" w:hAnsi="Times New Roman"/>
          <w:sz w:val="28"/>
          <w:szCs w:val="28"/>
          <w:lang w:eastAsia="ar-SA"/>
        </w:rPr>
        <w:t xml:space="preserve"> с  размещением</w:t>
      </w:r>
      <w:r w:rsidR="001547FB" w:rsidRPr="001547FB">
        <w:rPr>
          <w:rFonts w:ascii="Times New Roman" w:hAnsi="Times New Roman"/>
          <w:sz w:val="28"/>
          <w:szCs w:val="28"/>
          <w:lang w:eastAsia="ar-SA"/>
        </w:rPr>
        <w:t xml:space="preserve"> детского сада на 40 мест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1547FB" w:rsidRPr="001547FB">
        <w:rPr>
          <w:rFonts w:ascii="Times New Roman" w:hAnsi="Times New Roman"/>
          <w:sz w:val="28"/>
          <w:szCs w:val="28"/>
          <w:lang w:eastAsia="ar-SA"/>
        </w:rPr>
        <w:t>. В 11 учреждениях установлена система видеонаблюдения.     Получено 7 новых школьных автобусов, все автобусы оснащены тахографами.</w:t>
      </w:r>
    </w:p>
    <w:p w:rsidR="001547FB" w:rsidRPr="001547FB" w:rsidRDefault="001547FB" w:rsidP="00604084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sz w:val="28"/>
          <w:szCs w:val="28"/>
          <w:lang w:eastAsia="ar-SA"/>
        </w:rPr>
        <w:t xml:space="preserve">        На средства субсидии по модернизации общего образования пополняются фонды школьных библиотек, бесплатными учебниками обеспечены учащиеся всех общеобразовательных организаций, с 2015 года 5 школ включились в апробацию электронных форм учебников. Приобретено и заменено учебно-производственное, лабораторное, спортивное, медицинское и иное оборудование. Все учреждения имеют лицензию на ведение образовательной деятельности, общеобразовательные учреждения – свидетельство о государственной аккредитации.</w:t>
      </w:r>
    </w:p>
    <w:p w:rsidR="001547FB" w:rsidRPr="001547FB" w:rsidRDefault="001547FB" w:rsidP="00604084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sz w:val="28"/>
          <w:szCs w:val="28"/>
          <w:lang w:eastAsia="ar-SA"/>
        </w:rPr>
        <w:t>Внедряются в учебный процесс новейшие образовательные и информационные технологии, создана эффективная система обучения работе с современными информационными технологиями в школах и дошкольных образовательных организациях.  Обеспеченность школ средствами информационно-коммуникационных технологий составляет 100%. Дошкольные образовательные организации обеспечены комплектами оргтехники для администрации (компьютер, принтер) и комплектами для организации учебно-воспитательного процесса (ноутбук, телевизор). Развивается единая информационная образовательная среда. Обеспечен доступ к сети Интернет для всех общеобразовательных организаций, введены в действие автоматизированные системы «Электронный детский сад», «Электронная школа». Все образовательные организации ведут официальные сайты на Образовательном портале Удмуртской Республики. Некоторые услуги предоставляются в электронном виде, ведется работа с сотрудниками, обучающимися и их родителями по популяризации услуг, предоставляемых через Единый портал госу</w:t>
      </w:r>
      <w:r w:rsidR="008212A6">
        <w:rPr>
          <w:rFonts w:ascii="Times New Roman" w:hAnsi="Times New Roman"/>
          <w:sz w:val="28"/>
          <w:szCs w:val="28"/>
          <w:lang w:eastAsia="ar-SA"/>
        </w:rPr>
        <w:t>дарственных у</w:t>
      </w:r>
      <w:r w:rsidRPr="001547FB">
        <w:rPr>
          <w:rFonts w:ascii="Times New Roman" w:hAnsi="Times New Roman"/>
          <w:sz w:val="28"/>
          <w:szCs w:val="28"/>
          <w:lang w:eastAsia="ar-SA"/>
        </w:rPr>
        <w:t xml:space="preserve">слуг, Региональный портал государственных и муниципальных услуг.  </w:t>
      </w:r>
    </w:p>
    <w:p w:rsidR="001547FB" w:rsidRPr="001547FB" w:rsidRDefault="001547FB" w:rsidP="00604084">
      <w:pPr>
        <w:widowControl w:val="0"/>
        <w:tabs>
          <w:tab w:val="left" w:pos="-5760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sz w:val="28"/>
          <w:szCs w:val="28"/>
          <w:lang w:eastAsia="ar-SA"/>
        </w:rPr>
        <w:t xml:space="preserve">Внедрены новые финансовые механизмы и организационные формы деятельности образовательных учреждений. Все образовательные </w:t>
      </w:r>
      <w:r w:rsidRPr="001547FB">
        <w:rPr>
          <w:rFonts w:ascii="Times New Roman" w:hAnsi="Times New Roman"/>
          <w:sz w:val="28"/>
          <w:szCs w:val="28"/>
          <w:lang w:eastAsia="ar-SA"/>
        </w:rPr>
        <w:lastRenderedPageBreak/>
        <w:t>организации, кроме коррекционных, изменили организационно-правовую форму на бюджетные учреждения, в связи с чем формирование бюджетной сметы учреждения основывается на муниципальном задании.</w:t>
      </w:r>
    </w:p>
    <w:p w:rsidR="001547FB" w:rsidRPr="001547FB" w:rsidRDefault="001547FB" w:rsidP="00604084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sz w:val="28"/>
          <w:szCs w:val="28"/>
          <w:lang w:eastAsia="ar-SA"/>
        </w:rPr>
        <w:t xml:space="preserve">Своевременно и в полном объеме обеспечено прохождение лицензирования и аккредитации образовательных учреждений. </w:t>
      </w:r>
    </w:p>
    <w:p w:rsidR="001547FB" w:rsidRPr="001547FB" w:rsidRDefault="001547FB" w:rsidP="00604084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sz w:val="28"/>
          <w:szCs w:val="28"/>
          <w:lang w:eastAsia="ar-SA"/>
        </w:rPr>
        <w:t xml:space="preserve">       При переходе на новые стандарты продолжается </w:t>
      </w:r>
      <w:r w:rsidRPr="001547FB">
        <w:rPr>
          <w:rFonts w:ascii="Times New Roman" w:hAnsi="Times New Roman"/>
          <w:b/>
          <w:sz w:val="28"/>
          <w:szCs w:val="28"/>
          <w:lang w:eastAsia="ar-SA"/>
        </w:rPr>
        <w:t>совершенствование системы образования.</w:t>
      </w:r>
      <w:r w:rsidRPr="001547FB">
        <w:rPr>
          <w:rFonts w:ascii="Times New Roman" w:hAnsi="Times New Roman"/>
          <w:sz w:val="28"/>
          <w:szCs w:val="28"/>
          <w:lang w:eastAsia="ar-SA"/>
        </w:rPr>
        <w:t xml:space="preserve"> С 2011 года по новым образовательным стандартам ведется обучение в 1-5 классах района. Дистанционное обучение продолжает реализовывать МКСКОУ «Якшур-Бодьинская школа-интернат». О совершенствовании кадрового потенциала образовательной отрасли можно судить по количеству педагогов с высшим образованием: 472 педагога имеют высшее образование (76,9% от общего числа педагогов). Два года подряд МБОУ Старозятцинская СОШ и МБОУ Якшур-Бодьинская СОШ входили в список 200 лучших сельских школ России, в 2014 году к ним присоединилась и МБОУ Якшу-Бодьинская гимназия. С 2016 года все дошкольные образовательные организации переходят на ФГОС дошкольного образования, а коррекционные школы – на ФГОС для детей с ограниченными возможностями здоровья.  </w:t>
      </w:r>
    </w:p>
    <w:p w:rsidR="001547FB" w:rsidRPr="001547FB" w:rsidRDefault="001547FB" w:rsidP="00604084">
      <w:pPr>
        <w:widowControl w:val="0"/>
        <w:tabs>
          <w:tab w:val="left" w:pos="-57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b/>
          <w:sz w:val="28"/>
          <w:szCs w:val="28"/>
          <w:lang w:eastAsia="ar-SA"/>
        </w:rPr>
        <w:t xml:space="preserve">          Для сохранения и укрепления здоровья</w:t>
      </w:r>
      <w:r w:rsidRPr="001547FB">
        <w:rPr>
          <w:rFonts w:ascii="Times New Roman" w:hAnsi="Times New Roman"/>
          <w:sz w:val="28"/>
          <w:szCs w:val="28"/>
          <w:lang w:eastAsia="ar-SA"/>
        </w:rPr>
        <w:t xml:space="preserve"> школьников  в рамках программы</w:t>
      </w:r>
      <w:r w:rsidRPr="001547FB">
        <w:rPr>
          <w:color w:val="FF0000"/>
          <w:sz w:val="28"/>
          <w:szCs w:val="28"/>
        </w:rPr>
        <w:t xml:space="preserve"> </w:t>
      </w:r>
      <w:r w:rsidRPr="001547FB">
        <w:rPr>
          <w:rFonts w:ascii="Times New Roman" w:hAnsi="Times New Roman"/>
          <w:sz w:val="28"/>
          <w:szCs w:val="28"/>
        </w:rPr>
        <w:t>«Детское и школьное питание»</w:t>
      </w:r>
      <w:r w:rsidRPr="001547FB">
        <w:rPr>
          <w:rFonts w:ascii="Times New Roman" w:hAnsi="Times New Roman"/>
          <w:sz w:val="28"/>
          <w:szCs w:val="28"/>
          <w:lang w:eastAsia="ar-SA"/>
        </w:rPr>
        <w:t xml:space="preserve"> организовано горячее питание школьников. Все обучающиеся 1-5 классов обеспечены горячим завтраком на средства компенсации, учащиеся 1-11 классов из малообеспеченных и многодетных малообеспеченных семей получают компенсацию оплаты за горячий обед. Достигнут охват всеми видами питания в школе на уровне 100%. </w:t>
      </w:r>
    </w:p>
    <w:p w:rsidR="001547FB" w:rsidRPr="001547FB" w:rsidRDefault="001547FB" w:rsidP="00604084">
      <w:pPr>
        <w:widowControl w:val="0"/>
        <w:tabs>
          <w:tab w:val="left" w:pos="-57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47FB">
        <w:rPr>
          <w:rFonts w:ascii="Times New Roman" w:hAnsi="Times New Roman"/>
          <w:sz w:val="28"/>
          <w:szCs w:val="28"/>
          <w:lang w:eastAsia="ar-SA"/>
        </w:rPr>
        <w:tab/>
        <w:t xml:space="preserve">Медицинское обслуживание в образовательных организациях осуществляется МУЗ. В 10 школа и в 7 детских садах открыты медицинские кабинеты, но необходимо получить лицензию на осуществление медицинской деятельности в 2 школах и 6 детских садах.  </w:t>
      </w:r>
      <w:r w:rsidRPr="001547FB">
        <w:rPr>
          <w:rFonts w:ascii="Times New Roman" w:hAnsi="Times New Roman"/>
          <w:sz w:val="28"/>
          <w:szCs w:val="28"/>
          <w:lang w:eastAsia="ar-SA"/>
        </w:rPr>
        <w:tab/>
      </w:r>
    </w:p>
    <w:p w:rsidR="001547FB" w:rsidRPr="001547FB" w:rsidRDefault="001547FB" w:rsidP="00604084">
      <w:pPr>
        <w:widowControl w:val="0"/>
        <w:tabs>
          <w:tab w:val="left" w:pos="-576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47FB">
        <w:rPr>
          <w:rFonts w:ascii="Times New Roman" w:hAnsi="Times New Roman"/>
          <w:sz w:val="28"/>
          <w:szCs w:val="28"/>
          <w:lang w:eastAsia="ar-SA"/>
        </w:rPr>
        <w:tab/>
      </w:r>
      <w:r w:rsidRPr="001547FB">
        <w:rPr>
          <w:rFonts w:ascii="Times New Roman" w:hAnsi="Times New Roman"/>
          <w:sz w:val="28"/>
          <w:szCs w:val="28"/>
        </w:rPr>
        <w:t xml:space="preserve"> </w:t>
      </w:r>
    </w:p>
    <w:p w:rsidR="001547FB" w:rsidRPr="001547FB" w:rsidRDefault="001547FB" w:rsidP="006040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7FB">
        <w:rPr>
          <w:rFonts w:ascii="Times New Roman" w:hAnsi="Times New Roman"/>
          <w:b/>
          <w:sz w:val="28"/>
          <w:szCs w:val="28"/>
        </w:rPr>
        <w:t>Система дополнительного образования и работа с одаренными детьми</w:t>
      </w:r>
      <w:r w:rsidRPr="001547FB">
        <w:rPr>
          <w:rFonts w:ascii="Times New Roman" w:hAnsi="Times New Roman"/>
          <w:sz w:val="28"/>
          <w:szCs w:val="28"/>
        </w:rPr>
        <w:t xml:space="preserve"> наряду с положительными показателями охвата учащихся формированиями различных направлений, внедрения  системно-деятельностного подхода в обучении, а также развитии компетентности педагогов,  требует решения некоторых проблемы. Необходим мониторинг деятельности педагогов дополнительного образования на более качественном уровне, нужно увеличивать долгосрочные программы в связи с преобладанием </w:t>
      </w:r>
      <w:r w:rsidRPr="001547FB">
        <w:rPr>
          <w:rFonts w:ascii="Times New Roman" w:hAnsi="Times New Roman"/>
          <w:sz w:val="28"/>
          <w:szCs w:val="28"/>
        </w:rPr>
        <w:lastRenderedPageBreak/>
        <w:t>одно- и двухгодичных курсов, более полно использовать интегрированные и комплексные программы, отходить от «усредненных» методик, рассчитанных на среднего ученика, достигать большего охвата обучающихся основной и средней школы, а также детей «группы риска» и детей с ограниченными возможностями здоровья.</w:t>
      </w:r>
    </w:p>
    <w:p w:rsidR="001547FB" w:rsidRPr="001547FB" w:rsidRDefault="001547FB" w:rsidP="001547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7FB" w:rsidRPr="001547FB" w:rsidRDefault="001547FB" w:rsidP="001547FB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47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 10. Основные параметры социально-экономического развития отрасли «Образование» за 2010-2015 годы </w:t>
      </w:r>
    </w:p>
    <w:p w:rsidR="001547FB" w:rsidRPr="001547FB" w:rsidRDefault="001547FB" w:rsidP="001547FB">
      <w:pPr>
        <w:widowControl w:val="0"/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479" w:type="dxa"/>
        <w:jc w:val="center"/>
        <w:tblInd w:w="-1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894"/>
        <w:gridCol w:w="553"/>
        <w:gridCol w:w="538"/>
        <w:gridCol w:w="568"/>
        <w:gridCol w:w="577"/>
        <w:gridCol w:w="553"/>
        <w:gridCol w:w="570"/>
        <w:gridCol w:w="733"/>
      </w:tblGrid>
      <w:tr w:rsidR="001547FB" w:rsidRPr="001547FB" w:rsidTr="0038126C">
        <w:trPr>
          <w:tblHeader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3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годы</w:t>
            </w:r>
          </w:p>
        </w:tc>
      </w:tr>
      <w:tr w:rsidR="001547FB" w:rsidRPr="001547FB" w:rsidTr="0038126C">
        <w:trPr>
          <w:tblHeader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2015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образовательных учреждений по типам: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дошкольные образовательные учреждения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общеобразовательные дневные школы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специальные (коррекционные) образовательные </w:t>
            </w:r>
          </w:p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вечерние (сменные) общеобразовательные школы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детские дома, школы-интернаты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учреждений дополнительного образования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детей, обучающихся в образовательных учреждениях по типам: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в дошкольных образовательных учреждениях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1555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в общеобразовательных дневных школах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в дошкольных группах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специальных (коррекционных) образовательных учреждениях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в учреждениях дополнительного образования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3065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обучающихся в первую смену к общему числу учащихся в дневных учреждениях общего образования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от 3 до 7 лет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Средняя наполняемость классов в городских поселениях, в сельской местности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13,44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Затраты на содержание одного ребенка, в том числе: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дошкольное образование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48,78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школы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62,34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учреждения дополнительного образования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руб.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9,5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школа-интернат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руб.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184,7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279,4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286,42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Удельный вес детей в возрасте 5-18 лет, получающих услуги по дополнительному образованию в организациях различной организационно- правовой формы и формы собственности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95,6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Удельный вес лиц, сдавших единый государственный экзамен (далее – ЕГЭ), в числе выпускников общеобразовательных муниципальных учреждений, </w:t>
            </w: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участвовавших в ЕГЭ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муниципальных общеобразовательных учреждений, переведенных на: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нормативное подушевое финансирование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547FB" w:rsidRPr="001547FB" w:rsidTr="0038126C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новую систему оплаты труда, ориентированную на результат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B" w:rsidRPr="001547FB" w:rsidRDefault="001547FB" w:rsidP="001547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47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1547FB" w:rsidRPr="001547FB" w:rsidRDefault="001547FB" w:rsidP="001547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47FB" w:rsidRPr="001547FB" w:rsidRDefault="001547FB" w:rsidP="001547FB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C1441" w:rsidRDefault="00BC1441" w:rsidP="00BA7423">
      <w:pPr>
        <w:widowControl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  <w:t>Культура</w:t>
      </w:r>
    </w:p>
    <w:p w:rsidR="00B454D6" w:rsidRPr="00B454D6" w:rsidRDefault="00B454D6" w:rsidP="00B454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>Отрасль культуры представлена учреждениями: Якшур-Бодьинское МАУ «Информационно-культурный центр»,  МБУДОД «Якшур-Бодьинская детская школа искусств», муниципальное казенное учреждение культуры: сельский информационно-культурный центр «Квинта-С» Селычинского муниципального образования.</w:t>
      </w:r>
    </w:p>
    <w:p w:rsidR="00B454D6" w:rsidRPr="00B454D6" w:rsidRDefault="00B454D6" w:rsidP="00B454D6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 xml:space="preserve">       Для осуществления административно-хозяйственной, финансовой деятельности учреждений культуры, подведомственных Управлению культуры, молодежи и спорта Администрации Якшур-Бодьинского района разработаны и действуют Уставы: МАУ ИКЦ, МБУК «Квинта-С» и МБОУ ДОД ДШИ. Также во всех учреждениях приняты Положения об оплате труда. В МАУ ИКЦ и ДШИ действует Коллективный договор.</w:t>
      </w:r>
    </w:p>
    <w:p w:rsidR="008212A6" w:rsidRDefault="00B454D6" w:rsidP="00B454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>По итогам 2014 года по культурно-досуговой деятельности район занял 1-е место.</w:t>
      </w:r>
    </w:p>
    <w:p w:rsidR="00B454D6" w:rsidRDefault="00B454D6" w:rsidP="00B454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 xml:space="preserve"> В 2015 году в районе проведено два республиканских семинара (для директоров РДК и начальников районов и городов </w:t>
      </w:r>
      <w:r w:rsidR="008212A6">
        <w:rPr>
          <w:rFonts w:ascii="Times New Roman" w:hAnsi="Times New Roman"/>
          <w:sz w:val="28"/>
          <w:szCs w:val="28"/>
          <w:lang w:eastAsia="ru-RU"/>
        </w:rPr>
        <w:t xml:space="preserve">Удмуртской </w:t>
      </w:r>
      <w:r w:rsidRPr="00B454D6">
        <w:rPr>
          <w:rFonts w:ascii="Times New Roman" w:hAnsi="Times New Roman"/>
          <w:sz w:val="28"/>
          <w:szCs w:val="28"/>
          <w:lang w:eastAsia="ru-RU"/>
        </w:rPr>
        <w:t>Республики) по обмену опытом.</w:t>
      </w:r>
    </w:p>
    <w:p w:rsidR="00604084" w:rsidRPr="00B454D6" w:rsidRDefault="00604084" w:rsidP="00B454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54D6" w:rsidRPr="00B454D6" w:rsidRDefault="00B454D6" w:rsidP="00B454D6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84E4F">
        <w:rPr>
          <w:rFonts w:ascii="Times New Roman" w:eastAsia="Times New Roman" w:hAnsi="Times New Roman"/>
          <w:b/>
          <w:sz w:val="24"/>
          <w:szCs w:val="24"/>
          <w:lang w:eastAsia="ar-SA"/>
        </w:rPr>
        <w:t>Таблица 11. Основные параметры социально-экономического развития отрасли «Культура» за 2010</w:t>
      </w:r>
      <w:r w:rsidR="002B4B0E" w:rsidRPr="00884E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-2015 годы </w:t>
      </w:r>
    </w:p>
    <w:p w:rsidR="00B454D6" w:rsidRPr="00B454D6" w:rsidRDefault="00B454D6" w:rsidP="00B454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2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2652"/>
        <w:gridCol w:w="1790"/>
        <w:gridCol w:w="874"/>
        <w:gridCol w:w="842"/>
        <w:gridCol w:w="842"/>
        <w:gridCol w:w="842"/>
        <w:gridCol w:w="980"/>
        <w:gridCol w:w="980"/>
      </w:tblGrid>
      <w:tr w:rsidR="00B454D6" w:rsidRPr="002B4B0E" w:rsidTr="00604084">
        <w:trPr>
          <w:trHeight w:val="1072"/>
        </w:trPr>
        <w:tc>
          <w:tcPr>
            <w:tcW w:w="426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2010 (факт)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2011 (факт)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2012 (факт)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2013 (факт)</w:t>
            </w:r>
          </w:p>
        </w:tc>
        <w:tc>
          <w:tcPr>
            <w:tcW w:w="980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2014</w:t>
            </w:r>
          </w:p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980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(10 мес)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работников культуры на 1 тыс. жителей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и специалисты, имеющие высшее и среднее специальное образование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</w:tr>
      <w:tr w:rsidR="00B454D6" w:rsidRPr="002B4B0E" w:rsidTr="002B4B0E">
        <w:trPr>
          <w:trHeight w:val="203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на культуру в расчёте на 1 жителя, руб./год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руб./год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1418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1716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1632,68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1686,79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1 жителя на посещение платных </w:t>
            </w: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мероприятий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руб./год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136,84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145,88</w:t>
            </w:r>
          </w:p>
        </w:tc>
      </w:tr>
      <w:tr w:rsidR="00B454D6" w:rsidRPr="002B4B0E" w:rsidTr="002B4B0E">
        <w:trPr>
          <w:trHeight w:val="21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Всего учреждений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Здания, находящиеся в неудовлетворительном состоянии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Охват библиотечным обслуживанием (от общего числа населения)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B454D6" w:rsidRPr="002B4B0E" w:rsidTr="002B4B0E">
        <w:trPr>
          <w:trHeight w:val="563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Доля компьютеризованных библиотек в общем количестве библиотек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B454D6" w:rsidRPr="002B4B0E" w:rsidTr="002B4B0E">
        <w:trPr>
          <w:trHeight w:val="876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финансовых средств, выделенных из муниципального бюджете на комплектование библиотечных фондов и оформление подписки на периодические издания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руб./год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40700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50126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44000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121000</w:t>
            </w: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118000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Число посещений музеев на 1 тыс. населения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Среднее число клубных формирований на 1 учреждение 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8,09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Занятость населения любительским художественным творчеством (от дееспособного населения)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B454D6" w:rsidRPr="002B4B0E" w:rsidTr="002B4B0E">
        <w:trPr>
          <w:trHeight w:val="140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мероприятий, 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3056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2777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2861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2117</w:t>
            </w:r>
          </w:p>
        </w:tc>
      </w:tr>
      <w:tr w:rsidR="00B454D6" w:rsidRPr="002B4B0E" w:rsidTr="002B4B0E">
        <w:trPr>
          <w:trHeight w:val="140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платные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</w:tr>
      <w:tr w:rsidR="00B454D6" w:rsidRPr="002B4B0E" w:rsidTr="002B4B0E">
        <w:trPr>
          <w:trHeight w:val="438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Занятость населения эстетическим воспитанием через ДШИ (от 7 до 15 лет)</w:t>
            </w:r>
          </w:p>
        </w:tc>
        <w:tc>
          <w:tcPr>
            <w:tcW w:w="1790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2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80" w:type="dxa"/>
          </w:tcPr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4D6" w:rsidRPr="002B4B0E" w:rsidRDefault="00B454D6" w:rsidP="00B454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454D6" w:rsidRPr="002B4B0E" w:rsidTr="00604084">
        <w:trPr>
          <w:trHeight w:val="579"/>
        </w:trPr>
        <w:tc>
          <w:tcPr>
            <w:tcW w:w="426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652" w:type="dxa"/>
          </w:tcPr>
          <w:p w:rsidR="00B454D6" w:rsidRPr="002B4B0E" w:rsidRDefault="00B454D6" w:rsidP="00B454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Объём средств, направленных на сохранение памятников, находящихся в муниципальной собственности</w:t>
            </w:r>
          </w:p>
        </w:tc>
        <w:tc>
          <w:tcPr>
            <w:tcW w:w="1790" w:type="dxa"/>
            <w:vAlign w:val="center"/>
          </w:tcPr>
          <w:p w:rsidR="00B454D6" w:rsidRPr="002B4B0E" w:rsidRDefault="00762F1C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4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604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4B0E">
              <w:rPr>
                <w:rFonts w:ascii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6040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  <w:tc>
          <w:tcPr>
            <w:tcW w:w="842" w:type="dxa"/>
            <w:vAlign w:val="center"/>
          </w:tcPr>
          <w:p w:rsidR="00B454D6" w:rsidRPr="002B4B0E" w:rsidRDefault="00B454D6" w:rsidP="006040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980" w:type="dxa"/>
            <w:vAlign w:val="center"/>
          </w:tcPr>
          <w:p w:rsidR="00B454D6" w:rsidRPr="002B4B0E" w:rsidRDefault="00B454D6" w:rsidP="006040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236650</w:t>
            </w:r>
          </w:p>
        </w:tc>
        <w:tc>
          <w:tcPr>
            <w:tcW w:w="980" w:type="dxa"/>
            <w:vAlign w:val="center"/>
          </w:tcPr>
          <w:p w:rsidR="00B454D6" w:rsidRPr="002B4B0E" w:rsidRDefault="00B454D6" w:rsidP="006040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0E">
              <w:rPr>
                <w:rFonts w:ascii="Times New Roman" w:hAnsi="Times New Roman"/>
                <w:sz w:val="18"/>
                <w:szCs w:val="18"/>
              </w:rPr>
              <w:t>216000</w:t>
            </w:r>
          </w:p>
        </w:tc>
      </w:tr>
    </w:tbl>
    <w:p w:rsidR="00B454D6" w:rsidRPr="00B454D6" w:rsidRDefault="00B454D6" w:rsidP="00B454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54D6" w:rsidRPr="00B454D6" w:rsidRDefault="00B454D6" w:rsidP="00762F1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4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4B0E">
        <w:rPr>
          <w:rFonts w:ascii="Times New Roman" w:hAnsi="Times New Roman"/>
          <w:sz w:val="28"/>
          <w:szCs w:val="28"/>
          <w:lang w:eastAsia="ru-RU"/>
        </w:rPr>
        <w:t xml:space="preserve">На территории района </w:t>
      </w:r>
      <w:r w:rsidR="002B4B0E" w:rsidRPr="002B4B0E">
        <w:rPr>
          <w:rFonts w:ascii="Times New Roman" w:hAnsi="Times New Roman"/>
          <w:sz w:val="28"/>
          <w:szCs w:val="28"/>
          <w:lang w:eastAsia="ru-RU"/>
        </w:rPr>
        <w:t>расположено 34 памятника</w:t>
      </w:r>
      <w:r w:rsidRPr="002B4B0E">
        <w:rPr>
          <w:rFonts w:ascii="Times New Roman" w:hAnsi="Times New Roman"/>
          <w:sz w:val="28"/>
          <w:szCs w:val="28"/>
          <w:lang w:eastAsia="ru-RU"/>
        </w:rPr>
        <w:t>, обладающие признаками объектов культурного наследия. Все они состоят на</w:t>
      </w:r>
      <w:r w:rsidRPr="00B454D6">
        <w:rPr>
          <w:rFonts w:ascii="Times New Roman" w:hAnsi="Times New Roman"/>
          <w:sz w:val="28"/>
          <w:szCs w:val="28"/>
          <w:lang w:eastAsia="ru-RU"/>
        </w:rPr>
        <w:t xml:space="preserve"> балансе МО-поселений, которые осуществляют их охрану, содержат в исправном состоянии. Все эти памятники являются местом проведения гражданско-патриотических мероприятий – митингов, акций, вахт памяти и т.д.</w:t>
      </w:r>
    </w:p>
    <w:p w:rsidR="00B454D6" w:rsidRPr="00B454D6" w:rsidRDefault="00B454D6" w:rsidP="00762F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Художественно-эстетическим воспитанием и образованием детей и подростков занимается 19 учреждение клубного типа и ДШИ. На </w:t>
      </w:r>
      <w:r w:rsidR="008212A6">
        <w:rPr>
          <w:rFonts w:ascii="Times New Roman" w:hAnsi="Times New Roman"/>
          <w:sz w:val="28"/>
          <w:szCs w:val="28"/>
          <w:lang w:eastAsia="ru-RU"/>
        </w:rPr>
        <w:t>0</w:t>
      </w:r>
      <w:r w:rsidRPr="00B454D6">
        <w:rPr>
          <w:rFonts w:ascii="Times New Roman" w:hAnsi="Times New Roman"/>
          <w:sz w:val="28"/>
          <w:szCs w:val="28"/>
          <w:lang w:eastAsia="ru-RU"/>
        </w:rPr>
        <w:t>1.01.2015 г. действует 161 клубное формирование с количеством участников 2136 чел. В ДШИ на 4 отделениях по 11 направлениям занимается 408 детей.</w:t>
      </w:r>
    </w:p>
    <w:p w:rsidR="00B454D6" w:rsidRPr="00B454D6" w:rsidRDefault="00B454D6" w:rsidP="00762F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 xml:space="preserve">Районный краеведческий музей расположен в хорошем просторном помещении. Имеют в своих фондах около 3000 предметов. Для удобства посетителей имеются современные витрины, выставочный зал, грамотно оформленные экспозиции. Профессионально ведется музейная документация, </w:t>
      </w:r>
      <w:r w:rsidRPr="00B454D6">
        <w:rPr>
          <w:rFonts w:ascii="Times New Roman" w:hAnsi="Times New Roman"/>
          <w:sz w:val="28"/>
          <w:szCs w:val="28"/>
          <w:lang w:eastAsia="ru-RU"/>
        </w:rPr>
        <w:lastRenderedPageBreak/>
        <w:t>описываются музейные предметы, имеется оборудование для их хранения. Число посетителей в 2014 году составило 6569</w:t>
      </w:r>
      <w:r w:rsidRPr="00B454D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454D6">
        <w:rPr>
          <w:rFonts w:ascii="Times New Roman" w:hAnsi="Times New Roman"/>
          <w:sz w:val="28"/>
          <w:szCs w:val="28"/>
          <w:lang w:eastAsia="ru-RU"/>
        </w:rPr>
        <w:t>человек. Экскурсионное обслуживание  - 3400  человек. Проведено 8 крупных музейных мероприятий, работали 2 образовательные программы.</w:t>
      </w:r>
    </w:p>
    <w:p w:rsidR="00B454D6" w:rsidRPr="00B454D6" w:rsidRDefault="00B454D6" w:rsidP="00762F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>Для сохранения нематериального культурного наследия ведется работа по записи старинных обрядов, игр, песен (творческое объединение «Кубо»), современные местные авторы объединены в творческий союз «Ошмес син», который является организатором творческих встреч, фестивалей, публикаций и т.д. Этно-футуристическое направление развивает коллектив «Тодьы юсь». Работают Центры национальных культур «Табань» в д.Сюровай и «Берестушка в с. Лынга, где проводятся национальные фестивали, смотры, конкурсы, национальные праздники.</w:t>
      </w:r>
    </w:p>
    <w:p w:rsidR="00B454D6" w:rsidRPr="00B454D6" w:rsidRDefault="00B454D6" w:rsidP="00762F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>Методики, принципы изготовления, эскизы изделий  народных промыслов сохраняются в Центре ремесел, который создает присущие нашей местности, узнаваемые высокохудожественные изделия.</w:t>
      </w:r>
    </w:p>
    <w:p w:rsidR="00B454D6" w:rsidRPr="00B454D6" w:rsidRDefault="00B454D6" w:rsidP="00762F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>В августе 2015 года открылась Художественная галерея, в которой собраны художественные полотна как местных художников</w:t>
      </w:r>
      <w:r w:rsidR="008212A6" w:rsidRPr="00B454D6">
        <w:rPr>
          <w:rFonts w:ascii="Times New Roman" w:hAnsi="Times New Roman"/>
          <w:sz w:val="28"/>
          <w:szCs w:val="28"/>
          <w:lang w:eastAsia="ru-RU"/>
        </w:rPr>
        <w:t>,</w:t>
      </w:r>
      <w:r w:rsidRPr="00B454D6">
        <w:rPr>
          <w:rFonts w:ascii="Times New Roman" w:hAnsi="Times New Roman"/>
          <w:sz w:val="28"/>
          <w:szCs w:val="28"/>
          <w:lang w:eastAsia="ru-RU"/>
        </w:rPr>
        <w:t xml:space="preserve"> так и признанных мастеров республики.</w:t>
      </w:r>
    </w:p>
    <w:p w:rsidR="00B454D6" w:rsidRPr="00B454D6" w:rsidRDefault="00B454D6" w:rsidP="00762F1C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 xml:space="preserve">        В 2014 году успешно развивались  туристические объекты в д. Мукши – Резиденция Вукузе и памятник Лаптю, турмаршруты в с. Якшур-Бодья, «Как у нас да в глубинке» Варавайского СИКЦ, «Шуныт бугор» Сюровайского СИКЦ. В ноябре 2015 года открылся культурно-туристический центр «Туклячиос» в д.Якшур.</w:t>
      </w:r>
    </w:p>
    <w:p w:rsidR="00B454D6" w:rsidRPr="00B454D6" w:rsidRDefault="00B454D6" w:rsidP="00762F1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D6">
        <w:rPr>
          <w:rFonts w:ascii="Times New Roman" w:hAnsi="Times New Roman"/>
          <w:sz w:val="28"/>
          <w:szCs w:val="28"/>
          <w:lang w:eastAsia="ru-RU"/>
        </w:rPr>
        <w:t xml:space="preserve">Активно развиваются информационные технологии в культурное пространство. Через Интернет работники культуры получают информацию при подготовке сценариев, подбору репертуара, видео кадров и т.д. Музей и МАУ ИКЦ имеют свои интернет-сайты. Информация о проведенных мероприятиях и анонсах размещаются на официальном сайте Якшур-Бодьинского района. </w:t>
      </w:r>
    </w:p>
    <w:p w:rsidR="00B454D6" w:rsidRPr="00B454D6" w:rsidRDefault="00B454D6" w:rsidP="00762F1C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</w:p>
    <w:p w:rsidR="00B454D6" w:rsidRPr="00B454D6" w:rsidRDefault="00B454D6" w:rsidP="00762F1C">
      <w:pPr>
        <w:shd w:val="clear" w:color="auto" w:fill="FFFFFF"/>
        <w:tabs>
          <w:tab w:val="left" w:pos="562"/>
        </w:tabs>
        <w:spacing w:after="0"/>
        <w:jc w:val="center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  <w:r w:rsidRPr="00B454D6"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  <w:t xml:space="preserve">Молодёжная политика </w:t>
      </w:r>
    </w:p>
    <w:p w:rsidR="00B454D6" w:rsidRPr="00B454D6" w:rsidRDefault="00B454D6" w:rsidP="00762F1C">
      <w:pPr>
        <w:shd w:val="clear" w:color="auto" w:fill="FFFFFF"/>
        <w:tabs>
          <w:tab w:val="left" w:pos="562"/>
        </w:tabs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B454D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 нашем районе проживают более 6 тысяч молодых людей в возрасте от 14 до 30 лет. По социальному статусу можно выделить несколько категорий: школьники – 26%, студенты – 8%, безработные – 0,76%. Около 900 молодых семей.</w:t>
      </w:r>
    </w:p>
    <w:p w:rsidR="00B454D6" w:rsidRPr="00B454D6" w:rsidRDefault="00B454D6" w:rsidP="00B454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B454D6" w:rsidRPr="00B454D6" w:rsidRDefault="00B454D6" w:rsidP="00B454D6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5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 12. Основные параметры социально-экономического развития в области молодежной политики за 2010-2015 годы </w:t>
      </w:r>
    </w:p>
    <w:p w:rsidR="00B454D6" w:rsidRPr="00B454D6" w:rsidRDefault="00B454D6" w:rsidP="00B454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9942" w:type="dxa"/>
        <w:jc w:val="center"/>
        <w:tblInd w:w="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2914"/>
        <w:gridCol w:w="778"/>
        <w:gridCol w:w="956"/>
        <w:gridCol w:w="956"/>
        <w:gridCol w:w="956"/>
        <w:gridCol w:w="948"/>
        <w:gridCol w:w="973"/>
        <w:gridCol w:w="973"/>
      </w:tblGrid>
      <w:tr w:rsidR="00B454D6" w:rsidRPr="00B454D6" w:rsidTr="00B454D6">
        <w:trPr>
          <w:trHeight w:val="441"/>
          <w:tblHeader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Ед.</w:t>
            </w:r>
          </w:p>
          <w:p w:rsidR="00B454D6" w:rsidRPr="00B454D6" w:rsidRDefault="00B454D6" w:rsidP="00B454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2010 г.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2011 г.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2012 г.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2013 г.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2015г.</w:t>
            </w:r>
          </w:p>
        </w:tc>
      </w:tr>
      <w:tr w:rsidR="00B454D6" w:rsidRPr="00B454D6" w:rsidTr="00B454D6">
        <w:trPr>
          <w:trHeight w:val="28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трудоустроенных подростков (в т.ч. временное трудоустройство)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0,288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0,204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0,233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0,216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0,121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0,116</w:t>
            </w:r>
          </w:p>
        </w:tc>
      </w:tr>
      <w:tr w:rsidR="00B454D6" w:rsidRPr="00B454D6" w:rsidTr="00B454D6">
        <w:trPr>
          <w:trHeight w:val="1132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подростков и молодёжи, получивших психологические консультации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0,68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1,221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1,050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1,46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1,31  </w:t>
            </w:r>
          </w:p>
        </w:tc>
      </w:tr>
      <w:tr w:rsidR="00B454D6" w:rsidRPr="00B454D6" w:rsidTr="00B454D6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волонтёрских отрядов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B454D6" w:rsidRPr="00B454D6" w:rsidTr="00B454D6">
        <w:trPr>
          <w:trHeight w:val="1353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подростков, занимающихся в учреждениях, ведущих работу с детьми и молодёжью: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1,367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2,312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1,93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1,96</w:t>
            </w:r>
          </w:p>
        </w:tc>
      </w:tr>
      <w:tr w:rsidR="00B454D6" w:rsidRPr="00B454D6" w:rsidTr="00B454D6">
        <w:trPr>
          <w:trHeight w:val="111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количество подростков, занимающихся в военно-патриотических клубах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тыс. чел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0,036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0,046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0,043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0,043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0,043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0,043</w:t>
            </w:r>
          </w:p>
        </w:tc>
      </w:tr>
      <w:tr w:rsidR="00B454D6" w:rsidRPr="00B454D6" w:rsidTr="00B454D6">
        <w:trPr>
          <w:trHeight w:val="111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подростков и молодёжи в детских и молодёжных общественных объединениях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1,392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1, 548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1,48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1,154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1,17</w:t>
            </w:r>
          </w:p>
        </w:tc>
      </w:tr>
      <w:tr w:rsidR="00B454D6" w:rsidRPr="00B454D6" w:rsidTr="00B454D6">
        <w:trPr>
          <w:trHeight w:val="1132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молодых семей, получивших консультации в службах и клубах «Молодая семья»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0,703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0,678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0,69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0,67</w:t>
            </w:r>
          </w:p>
        </w:tc>
      </w:tr>
    </w:tbl>
    <w:p w:rsidR="00B454D6" w:rsidRPr="00B454D6" w:rsidRDefault="00B454D6" w:rsidP="00B454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454D6" w:rsidRPr="00B454D6" w:rsidRDefault="00B454D6" w:rsidP="00B454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454D6" w:rsidRDefault="008212A6" w:rsidP="00762F1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 и с</w:t>
      </w:r>
      <w:r w:rsidR="00B454D6" w:rsidRPr="00B454D6">
        <w:rPr>
          <w:rFonts w:ascii="Times New Roman" w:hAnsi="Times New Roman"/>
          <w:b/>
          <w:sz w:val="28"/>
          <w:szCs w:val="28"/>
        </w:rPr>
        <w:t xml:space="preserve">порт </w:t>
      </w:r>
    </w:p>
    <w:p w:rsidR="008212A6" w:rsidRPr="00B454D6" w:rsidRDefault="008212A6" w:rsidP="00762F1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54D6" w:rsidRPr="00B454D6" w:rsidRDefault="008212A6" w:rsidP="00762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</w:t>
      </w:r>
      <w:r w:rsidR="00B454D6" w:rsidRPr="00B454D6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«Якшур-Бодьинский район» на 2010-2014 годы для наиболее полного привлечения населения района к участию в спортивно-оздоровительных мероприятиях, пропаганды здорового образа жизни, формирования у молодого поколения положительного отношения к занятиям физической культурой и спортом были решены следующие задачи:</w:t>
      </w:r>
    </w:p>
    <w:p w:rsidR="00B454D6" w:rsidRPr="00B454D6" w:rsidRDefault="00B454D6" w:rsidP="00762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4D6">
        <w:rPr>
          <w:rFonts w:ascii="Times New Roman" w:hAnsi="Times New Roman"/>
          <w:sz w:val="28"/>
          <w:szCs w:val="28"/>
        </w:rPr>
        <w:t>- виды спорта, которые культивируются в районе (легкая атлетика, лыжные гонки, игровые виды спорта и др.), развиваются равномерно. На каждый последующий год составляется календарный план спортивных мероприятий, в соответствии с которым проходят все соревнования;</w:t>
      </w:r>
    </w:p>
    <w:p w:rsidR="00B454D6" w:rsidRPr="00B454D6" w:rsidRDefault="00B454D6" w:rsidP="00762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4D6">
        <w:rPr>
          <w:rFonts w:ascii="Times New Roman" w:hAnsi="Times New Roman"/>
          <w:sz w:val="28"/>
          <w:szCs w:val="28"/>
        </w:rPr>
        <w:lastRenderedPageBreak/>
        <w:t xml:space="preserve">- к 2014 году в районе </w:t>
      </w:r>
      <w:r w:rsidR="008212A6">
        <w:rPr>
          <w:rFonts w:ascii="Times New Roman" w:hAnsi="Times New Roman"/>
          <w:sz w:val="28"/>
          <w:szCs w:val="28"/>
        </w:rPr>
        <w:t>получили развитие</w:t>
      </w:r>
      <w:r w:rsidRPr="00B454D6">
        <w:rPr>
          <w:rFonts w:ascii="Times New Roman" w:hAnsi="Times New Roman"/>
          <w:sz w:val="28"/>
          <w:szCs w:val="28"/>
        </w:rPr>
        <w:t xml:space="preserve"> новые виды спорта, такие как мотокросс, дзюдо, парапланерный спорт.</w:t>
      </w:r>
    </w:p>
    <w:p w:rsidR="00B454D6" w:rsidRPr="00B454D6" w:rsidRDefault="00B454D6" w:rsidP="00762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4D6">
        <w:rPr>
          <w:rFonts w:ascii="Times New Roman" w:hAnsi="Times New Roman"/>
          <w:sz w:val="28"/>
          <w:szCs w:val="28"/>
        </w:rPr>
        <w:t xml:space="preserve">- проводимые мероприятия освещаются в средствах массовой информации. Итоги соревнований </w:t>
      </w:r>
      <w:r w:rsidR="008212A6">
        <w:rPr>
          <w:rFonts w:ascii="Times New Roman" w:hAnsi="Times New Roman"/>
          <w:sz w:val="28"/>
          <w:szCs w:val="28"/>
        </w:rPr>
        <w:t>публикуються</w:t>
      </w:r>
      <w:r w:rsidRPr="00B454D6">
        <w:rPr>
          <w:rFonts w:ascii="Times New Roman" w:hAnsi="Times New Roman"/>
          <w:sz w:val="28"/>
          <w:szCs w:val="28"/>
        </w:rPr>
        <w:t xml:space="preserve"> на официальном сайте Администрации МО «Якшур-Бодьинский район»;</w:t>
      </w:r>
    </w:p>
    <w:p w:rsidR="00B454D6" w:rsidRPr="00B454D6" w:rsidRDefault="00B454D6" w:rsidP="00762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4D6">
        <w:rPr>
          <w:rFonts w:ascii="Times New Roman" w:hAnsi="Times New Roman"/>
          <w:sz w:val="28"/>
          <w:szCs w:val="28"/>
        </w:rPr>
        <w:t xml:space="preserve">- регулярно проводится анализ спортивных результатов, на основании которых формируется районная сборная для выступлений на республиканских соревнованиях. Также формируется </w:t>
      </w:r>
      <w:r w:rsidR="008212A6">
        <w:rPr>
          <w:rFonts w:ascii="Times New Roman" w:hAnsi="Times New Roman"/>
          <w:sz w:val="28"/>
          <w:szCs w:val="28"/>
        </w:rPr>
        <w:t>и тренируется спортивный резерв;</w:t>
      </w:r>
    </w:p>
    <w:p w:rsidR="00B454D6" w:rsidRPr="00B454D6" w:rsidRDefault="00B454D6" w:rsidP="00762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4D6">
        <w:rPr>
          <w:rFonts w:ascii="Times New Roman" w:hAnsi="Times New Roman"/>
          <w:sz w:val="28"/>
          <w:szCs w:val="28"/>
        </w:rPr>
        <w:t>-  с 2015 года действует муниципальная программа «Охрана здоровья и формирование здорового образа жизни населения, профилактика немедицинского потребления наркотиков и других психоактивных веществ».</w:t>
      </w:r>
    </w:p>
    <w:p w:rsidR="00B454D6" w:rsidRPr="00B454D6" w:rsidRDefault="00B454D6" w:rsidP="00762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4D6">
        <w:rPr>
          <w:rFonts w:ascii="Times New Roman" w:hAnsi="Times New Roman"/>
          <w:sz w:val="28"/>
          <w:szCs w:val="28"/>
        </w:rPr>
        <w:t>- в 2015 году введены спартакиады среди трудовых коллективов по отраслевому признаку. Были проведены: спартакиада среди работников муниципальной сферы, спартакиада среди работников сферы культуры и спартакиада среди пенсионеров.</w:t>
      </w:r>
    </w:p>
    <w:p w:rsidR="00B454D6" w:rsidRPr="00B454D6" w:rsidRDefault="00B454D6" w:rsidP="00B454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B454D6" w:rsidRPr="00B454D6" w:rsidRDefault="00B454D6" w:rsidP="00B454D6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5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 13. Показатели о развития в области физической культуры и спорта </w:t>
      </w:r>
    </w:p>
    <w:p w:rsidR="00B454D6" w:rsidRPr="00B454D6" w:rsidRDefault="00B454D6" w:rsidP="00B454D6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5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 2010-2015 годы </w:t>
      </w:r>
    </w:p>
    <w:p w:rsidR="00B454D6" w:rsidRPr="00B454D6" w:rsidRDefault="00B454D6" w:rsidP="00B45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5" w:type="dxa"/>
        <w:jc w:val="center"/>
        <w:tblInd w:w="-13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688"/>
        <w:gridCol w:w="898"/>
        <w:gridCol w:w="992"/>
        <w:gridCol w:w="850"/>
        <w:gridCol w:w="993"/>
        <w:gridCol w:w="947"/>
        <w:gridCol w:w="947"/>
      </w:tblGrid>
      <w:tr w:rsidR="00B454D6" w:rsidRPr="00B454D6" w:rsidTr="00762F1C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Ед.изм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2011г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2012г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2013г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2015г</w:t>
            </w:r>
          </w:p>
        </w:tc>
      </w:tr>
      <w:tr w:rsidR="00B454D6" w:rsidRPr="00B454D6" w:rsidTr="00762F1C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Проведено культурно-массовых мероприятий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</w:tr>
      <w:tr w:rsidR="00B454D6" w:rsidRPr="00B454D6" w:rsidTr="00762F1C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Подготовлено спортсменов –разрядников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54D6" w:rsidRPr="00B454D6" w:rsidTr="00762F1C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Охват регулярными занятиями физической культурой в спортивных секциях и физкультурно-оздоровительных группах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23,12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21,23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29,68</w:t>
            </w:r>
          </w:p>
        </w:tc>
      </w:tr>
      <w:tr w:rsidR="00B454D6" w:rsidRPr="00B454D6" w:rsidTr="00762F1C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платных услуг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ar-SA"/>
              </w:rPr>
              <w:t>133,1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A40D8" w:rsidRDefault="00CA40D8" w:rsidP="008212A6">
      <w:pPr>
        <w:widowControl w:val="0"/>
        <w:tabs>
          <w:tab w:val="left" w:pos="-576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212A6" w:rsidRPr="00762F1C" w:rsidRDefault="00CA40D8" w:rsidP="00762F1C">
      <w:pPr>
        <w:widowControl w:val="0"/>
        <w:tabs>
          <w:tab w:val="left" w:pos="-5760"/>
          <w:tab w:val="left" w:pos="851"/>
        </w:tabs>
        <w:spacing w:after="0"/>
        <w:jc w:val="both"/>
        <w:rPr>
          <w:sz w:val="28"/>
          <w:szCs w:val="28"/>
        </w:rPr>
      </w:pPr>
      <w:r w:rsidRPr="00762F1C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8212A6" w:rsidRPr="00762F1C">
        <w:rPr>
          <w:rFonts w:ascii="Times New Roman" w:hAnsi="Times New Roman"/>
          <w:b/>
          <w:sz w:val="28"/>
          <w:szCs w:val="28"/>
          <w:lang w:eastAsia="ar-SA"/>
        </w:rPr>
        <w:t>Развитие массового детско-юношеского спорта.</w:t>
      </w:r>
    </w:p>
    <w:p w:rsidR="008212A6" w:rsidRPr="00762F1C" w:rsidRDefault="008212A6" w:rsidP="00762F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2F1C">
        <w:rPr>
          <w:rFonts w:ascii="Times New Roman" w:hAnsi="Times New Roman"/>
          <w:sz w:val="28"/>
          <w:szCs w:val="28"/>
        </w:rPr>
        <w:t xml:space="preserve">Анализируя выступления сборных команд образовательных организаций в Спартакиаде школьников Удмуртской Республики наблюдается рост показателей участия и расширения видов спорта. </w:t>
      </w:r>
    </w:p>
    <w:p w:rsidR="008212A6" w:rsidRPr="00762F1C" w:rsidRDefault="008212A6" w:rsidP="00762F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2F1C">
        <w:rPr>
          <w:rFonts w:ascii="Times New Roman" w:hAnsi="Times New Roman"/>
          <w:sz w:val="28"/>
          <w:szCs w:val="28"/>
        </w:rPr>
        <w:t>Для детей за счет различных источников финансирования проводятся учебно-тренировочные сборы. Удачно используется благоприятное географическое положение в центре Удмуртской Республики</w:t>
      </w:r>
      <w:r w:rsidR="00CA40D8" w:rsidRPr="00762F1C">
        <w:rPr>
          <w:rFonts w:ascii="Times New Roman" w:hAnsi="Times New Roman"/>
          <w:sz w:val="28"/>
          <w:szCs w:val="28"/>
        </w:rPr>
        <w:t xml:space="preserve">, </w:t>
      </w:r>
      <w:r w:rsidRPr="00762F1C">
        <w:rPr>
          <w:rFonts w:ascii="Times New Roman" w:hAnsi="Times New Roman"/>
          <w:sz w:val="28"/>
          <w:szCs w:val="28"/>
        </w:rPr>
        <w:t xml:space="preserve"> обеспечивается участие в различных спортивных мероприятиях.</w:t>
      </w:r>
    </w:p>
    <w:p w:rsidR="008212A6" w:rsidRPr="00762F1C" w:rsidRDefault="008212A6" w:rsidP="00762F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2F1C">
        <w:rPr>
          <w:rFonts w:ascii="Times New Roman" w:hAnsi="Times New Roman"/>
          <w:sz w:val="28"/>
          <w:szCs w:val="28"/>
        </w:rPr>
        <w:lastRenderedPageBreak/>
        <w:t xml:space="preserve">В районе проводятся различные соревнования республиканского уровня. Среди школьников проходят республиканские соревнования по русской лапте. Среди взрослых: полумарафон по лыжным гонкам, зональные соревнования по волейболу, футболу и хоккею. Помимо вышеназванных соревнований проходят различные ведомственные соревнования среди работников «Удмуртавтодор», Федерального казначейства, Удмуртэнерго, народного образования, здравоохранения, инвалидов ВОС. Все мероприятия, как среди школьников, так и среди взрослых проходят на высоком организационном уровне. </w:t>
      </w:r>
    </w:p>
    <w:p w:rsidR="008212A6" w:rsidRPr="00762F1C" w:rsidRDefault="008212A6" w:rsidP="00762F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2F1C">
        <w:rPr>
          <w:rFonts w:ascii="Times New Roman" w:hAnsi="Times New Roman"/>
          <w:sz w:val="28"/>
          <w:szCs w:val="28"/>
        </w:rPr>
        <w:t xml:space="preserve">Но материально-техническая спортивная база оставляет желать лучшего, в том числе и недостаточное количество наличия спортивного инвентаря. В селе нет современного спортивного зала, а арендуемые спортзалы в школах райцентра не соответствуют современным требованиям. </w:t>
      </w:r>
    </w:p>
    <w:p w:rsidR="00762F1C" w:rsidRPr="00762F1C" w:rsidRDefault="00762F1C" w:rsidP="00762F1C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B454D6" w:rsidRPr="00762F1C" w:rsidRDefault="00B454D6" w:rsidP="00762F1C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BC1441" w:rsidRDefault="002B4B0E" w:rsidP="00DC7D72">
      <w:pPr>
        <w:shd w:val="clear" w:color="auto" w:fill="FFFFFF"/>
        <w:tabs>
          <w:tab w:val="left" w:pos="562"/>
        </w:tabs>
        <w:spacing w:after="0" w:line="322" w:lineRule="exact"/>
        <w:jc w:val="center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  <w:t>С</w:t>
      </w:r>
      <w:r w:rsidR="00BC1441"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  <w:t>оциальная защита</w:t>
      </w:r>
    </w:p>
    <w:p w:rsidR="00BC1441" w:rsidRPr="0065501A" w:rsidRDefault="00BC1441" w:rsidP="00792CA1">
      <w:pPr>
        <w:shd w:val="clear" w:color="auto" w:fill="FFFFFF"/>
        <w:tabs>
          <w:tab w:val="left" w:pos="562"/>
        </w:tabs>
        <w:spacing w:after="0" w:line="322" w:lineRule="exact"/>
        <w:rPr>
          <w:rFonts w:ascii="Times New Roman" w:hAnsi="Times New Roman"/>
          <w:b/>
          <w:color w:val="000000"/>
          <w:spacing w:val="1"/>
          <w:sz w:val="27"/>
          <w:szCs w:val="27"/>
          <w:lang w:eastAsia="ru-RU"/>
        </w:rPr>
      </w:pPr>
    </w:p>
    <w:p w:rsidR="00A51011" w:rsidRPr="00ED72A4" w:rsidRDefault="00CA40D8" w:rsidP="00ED72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1011" w:rsidRPr="00ED72A4">
        <w:rPr>
          <w:rFonts w:ascii="Times New Roman" w:hAnsi="Times New Roman"/>
          <w:sz w:val="28"/>
          <w:szCs w:val="28"/>
        </w:rPr>
        <w:t xml:space="preserve">Политика в сфере социальной защиты населения направлена на адресное предоставление мер социальной поддержки населению. </w:t>
      </w:r>
    </w:p>
    <w:p w:rsidR="00BC1441" w:rsidRPr="00ED72A4" w:rsidRDefault="00CA40D8" w:rsidP="00ED72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1441" w:rsidRPr="00ED72A4">
        <w:rPr>
          <w:rFonts w:ascii="Times New Roman" w:hAnsi="Times New Roman"/>
          <w:sz w:val="28"/>
          <w:szCs w:val="28"/>
        </w:rPr>
        <w:t>Деятельность в области социальной защиты населения в районе осуществляется по трем функциональным направлениям:</w:t>
      </w:r>
    </w:p>
    <w:p w:rsidR="00BC1441" w:rsidRPr="00ED72A4" w:rsidRDefault="00BC1441" w:rsidP="00ED72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>-решение общих вопросов социальной поддержки граждан;</w:t>
      </w:r>
    </w:p>
    <w:p w:rsidR="00BC1441" w:rsidRPr="00ED72A4" w:rsidRDefault="00BC1441" w:rsidP="00ED72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>-социальная поддержка граждан пожилого возраста и инвалидов;</w:t>
      </w:r>
    </w:p>
    <w:p w:rsidR="00BC1441" w:rsidRPr="00ED72A4" w:rsidRDefault="00BC1441" w:rsidP="00ED72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>-социальная поддержка семьи, женщин и детей.</w:t>
      </w:r>
    </w:p>
    <w:p w:rsidR="00BC1441" w:rsidRPr="00ED72A4" w:rsidRDefault="00CA40D8" w:rsidP="00ED72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1011" w:rsidRPr="00ED72A4">
        <w:rPr>
          <w:rFonts w:ascii="Times New Roman" w:hAnsi="Times New Roman"/>
          <w:sz w:val="28"/>
          <w:szCs w:val="28"/>
        </w:rPr>
        <w:t xml:space="preserve">С 2012 года исполняются переданные полномочия Российской Федерации по обеспечению инвалидов и отдельных категорий граждан из числа ветеранов техническими средствами реабилитации, а также по предоставлению путевок на санаторно-курортное лечение и бесплатный проезд на междугородном транспорте к месту лечения и обратно. Производится выплата получателям детских пособий. </w:t>
      </w:r>
    </w:p>
    <w:p w:rsidR="00BC1441" w:rsidRPr="00EF338B" w:rsidRDefault="00ED72A4" w:rsidP="00792CA1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14. </w:t>
      </w:r>
      <w:r w:rsidR="00BC1441" w:rsidRPr="00EF338B">
        <w:rPr>
          <w:rFonts w:ascii="Times New Roman" w:hAnsi="Times New Roman"/>
          <w:b/>
        </w:rPr>
        <w:t>Основные показатели финансирования</w:t>
      </w:r>
      <w:r>
        <w:rPr>
          <w:rFonts w:ascii="Times New Roman" w:hAnsi="Times New Roman"/>
          <w:b/>
        </w:rPr>
        <w:t xml:space="preserve"> социальной поддержки населения</w:t>
      </w:r>
      <w:r w:rsidR="00BC1441" w:rsidRPr="00EF338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950"/>
        <w:gridCol w:w="782"/>
        <w:gridCol w:w="1053"/>
        <w:gridCol w:w="966"/>
        <w:gridCol w:w="933"/>
        <w:gridCol w:w="1066"/>
        <w:gridCol w:w="1194"/>
      </w:tblGrid>
      <w:tr w:rsidR="00884E4F" w:rsidRPr="00622313" w:rsidTr="00884E4F">
        <w:trPr>
          <w:trHeight w:val="1038"/>
        </w:trPr>
        <w:tc>
          <w:tcPr>
            <w:tcW w:w="449" w:type="dxa"/>
          </w:tcPr>
          <w:p w:rsidR="00884E4F" w:rsidRPr="00792CA1" w:rsidRDefault="00884E4F" w:rsidP="00792CA1">
            <w:pPr>
              <w:jc w:val="both"/>
              <w:rPr>
                <w:u w:val="single"/>
              </w:rPr>
            </w:pPr>
          </w:p>
        </w:tc>
        <w:tc>
          <w:tcPr>
            <w:tcW w:w="2950" w:type="dxa"/>
          </w:tcPr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82" w:type="dxa"/>
          </w:tcPr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053" w:type="dxa"/>
          </w:tcPr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194" w:type="dxa"/>
          </w:tcPr>
          <w:p w:rsidR="00884E4F" w:rsidRPr="00792CA1" w:rsidRDefault="00884E4F" w:rsidP="001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884E4F" w:rsidRPr="00792CA1" w:rsidRDefault="00884E4F" w:rsidP="0079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1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</w:tr>
      <w:tr w:rsidR="00884E4F" w:rsidRPr="00622313" w:rsidTr="00884E4F">
        <w:trPr>
          <w:trHeight w:val="707"/>
        </w:trPr>
        <w:tc>
          <w:tcPr>
            <w:tcW w:w="449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1</w:t>
            </w: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Объем финансирования по ФЗ «О ветеранах»</w:t>
            </w:r>
          </w:p>
        </w:tc>
        <w:tc>
          <w:tcPr>
            <w:tcW w:w="782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927,3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1077,2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830,6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1141,1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</w:tc>
      </w:tr>
      <w:tr w:rsidR="00884E4F" w:rsidRPr="00622313" w:rsidTr="00884E4F">
        <w:trPr>
          <w:trHeight w:val="1459"/>
        </w:trPr>
        <w:tc>
          <w:tcPr>
            <w:tcW w:w="449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 xml:space="preserve">Объем финансирования по ФЗ «О государственных пособиях гражданам, имеющим детей» </w:t>
            </w:r>
          </w:p>
        </w:tc>
        <w:tc>
          <w:tcPr>
            <w:tcW w:w="782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6899,5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7262,5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7387,8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7843,0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8404,3</w:t>
            </w:r>
          </w:p>
        </w:tc>
      </w:tr>
      <w:tr w:rsidR="00884E4F" w:rsidRPr="00622313" w:rsidTr="00884E4F">
        <w:trPr>
          <w:trHeight w:val="962"/>
        </w:trPr>
        <w:tc>
          <w:tcPr>
            <w:tcW w:w="449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3</w:t>
            </w: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Объем финансирования по ФЗ «О социальной защите инвалидов»</w:t>
            </w:r>
          </w:p>
        </w:tc>
        <w:tc>
          <w:tcPr>
            <w:tcW w:w="782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7665,6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9075,0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9636,9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10269,8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10688,0</w:t>
            </w:r>
          </w:p>
        </w:tc>
      </w:tr>
      <w:tr w:rsidR="00884E4F" w:rsidRPr="00622313" w:rsidTr="00884E4F">
        <w:trPr>
          <w:trHeight w:val="947"/>
        </w:trPr>
        <w:tc>
          <w:tcPr>
            <w:tcW w:w="449" w:type="dxa"/>
            <w:vMerge w:val="restart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</w:t>
            </w: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Выделено средств на социальную поддержку населения:</w:t>
            </w:r>
          </w:p>
        </w:tc>
        <w:tc>
          <w:tcPr>
            <w:tcW w:w="782" w:type="dxa"/>
            <w:vMerge w:val="restart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1160,0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785,6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980,6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898,7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</w:t>
            </w:r>
          </w:p>
        </w:tc>
      </w:tr>
      <w:tr w:rsidR="00884E4F" w:rsidRPr="00622313" w:rsidTr="00884E4F">
        <w:trPr>
          <w:trHeight w:val="2832"/>
        </w:trPr>
        <w:tc>
          <w:tcPr>
            <w:tcW w:w="0" w:type="auto"/>
            <w:vMerge/>
            <w:vAlign w:val="center"/>
          </w:tcPr>
          <w:p w:rsidR="00884E4F" w:rsidRPr="00792CA1" w:rsidRDefault="00884E4F" w:rsidP="00792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-за счет средств республиканского бюджета, в том числе целевые программы:</w:t>
            </w:r>
          </w:p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-«Улучшение положения и качества жизни пожилых людей в УР на 2011-2013годы»</w:t>
            </w:r>
          </w:p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-«Доступная среда»</w:t>
            </w:r>
          </w:p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-«Старшее поколение»</w:t>
            </w:r>
          </w:p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-«Демографическое развитие УР на 2011-2015годы»</w:t>
            </w:r>
          </w:p>
        </w:tc>
        <w:tc>
          <w:tcPr>
            <w:tcW w:w="0" w:type="auto"/>
            <w:vMerge/>
            <w:vAlign w:val="center"/>
          </w:tcPr>
          <w:p w:rsidR="00884E4F" w:rsidRPr="00792CA1" w:rsidRDefault="00884E4F" w:rsidP="00792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550</w:t>
            </w: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550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344,4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32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252,4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475,6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66,0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389,6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460,8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97,8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43,45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256,0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623,2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E4F" w:rsidRPr="00622313" w:rsidTr="00884E4F">
        <w:trPr>
          <w:trHeight w:val="144"/>
        </w:trPr>
        <w:tc>
          <w:tcPr>
            <w:tcW w:w="0" w:type="auto"/>
            <w:vMerge/>
            <w:vAlign w:val="center"/>
          </w:tcPr>
          <w:p w:rsidR="00884E4F" w:rsidRPr="00792CA1" w:rsidRDefault="00884E4F" w:rsidP="00792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- за счет средств федерального бюджета</w:t>
            </w:r>
          </w:p>
        </w:tc>
        <w:tc>
          <w:tcPr>
            <w:tcW w:w="0" w:type="auto"/>
            <w:vMerge/>
            <w:vAlign w:val="center"/>
          </w:tcPr>
          <w:p w:rsidR="00884E4F" w:rsidRPr="00792CA1" w:rsidRDefault="00884E4F" w:rsidP="00792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563,1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415,2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479,0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392,9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884E4F" w:rsidRPr="00622313" w:rsidTr="00884E4F">
        <w:trPr>
          <w:trHeight w:val="261"/>
        </w:trPr>
        <w:tc>
          <w:tcPr>
            <w:tcW w:w="0" w:type="auto"/>
            <w:vMerge/>
            <w:vAlign w:val="center"/>
          </w:tcPr>
          <w:p w:rsidR="00884E4F" w:rsidRPr="00792CA1" w:rsidRDefault="00884E4F" w:rsidP="00792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-за счет средств Пенсионного фонда РФ</w:t>
            </w:r>
          </w:p>
        </w:tc>
        <w:tc>
          <w:tcPr>
            <w:tcW w:w="0" w:type="auto"/>
            <w:vMerge/>
            <w:vAlign w:val="center"/>
          </w:tcPr>
          <w:p w:rsidR="00884E4F" w:rsidRPr="00792CA1" w:rsidRDefault="00884E4F" w:rsidP="00792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46,9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26,0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26,0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45,0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</w:t>
            </w:r>
          </w:p>
        </w:tc>
      </w:tr>
      <w:tr w:rsidR="00884E4F" w:rsidRPr="00622313" w:rsidTr="00884E4F">
        <w:trPr>
          <w:trHeight w:val="977"/>
        </w:trPr>
        <w:tc>
          <w:tcPr>
            <w:tcW w:w="449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2CA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50" w:type="dxa"/>
          </w:tcPr>
          <w:p w:rsidR="00884E4F" w:rsidRPr="00792CA1" w:rsidRDefault="00884E4F" w:rsidP="00792C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Число граждан, имеющих право на различные льготы</w:t>
            </w:r>
          </w:p>
        </w:tc>
        <w:tc>
          <w:tcPr>
            <w:tcW w:w="782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Чел.</w:t>
            </w:r>
          </w:p>
        </w:tc>
        <w:tc>
          <w:tcPr>
            <w:tcW w:w="105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4566</w:t>
            </w:r>
          </w:p>
        </w:tc>
        <w:tc>
          <w:tcPr>
            <w:tcW w:w="9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4500</w:t>
            </w:r>
          </w:p>
        </w:tc>
        <w:tc>
          <w:tcPr>
            <w:tcW w:w="933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3660</w:t>
            </w:r>
          </w:p>
        </w:tc>
        <w:tc>
          <w:tcPr>
            <w:tcW w:w="1066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CA1">
              <w:rPr>
                <w:rFonts w:ascii="Times New Roman" w:hAnsi="Times New Roman"/>
              </w:rPr>
              <w:t>3730</w:t>
            </w:r>
          </w:p>
        </w:tc>
        <w:tc>
          <w:tcPr>
            <w:tcW w:w="1194" w:type="dxa"/>
          </w:tcPr>
          <w:p w:rsidR="00884E4F" w:rsidRPr="00792CA1" w:rsidRDefault="00884E4F" w:rsidP="00792C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</w:tc>
      </w:tr>
    </w:tbl>
    <w:p w:rsidR="00BC1441" w:rsidRDefault="00BC1441" w:rsidP="00EF3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441" w:rsidRPr="00ED72A4" w:rsidRDefault="00BC1441" w:rsidP="00762F1C">
      <w:pPr>
        <w:spacing w:after="0"/>
        <w:ind w:firstLine="567"/>
        <w:jc w:val="both"/>
        <w:rPr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>Программы социальной защиты населения на территории Якшур-Бодьинского района реализует КЦСОН Якшур-Бодьинского района</w:t>
      </w:r>
      <w:r w:rsidR="00762F1C">
        <w:rPr>
          <w:rFonts w:ascii="Times New Roman" w:hAnsi="Times New Roman"/>
          <w:sz w:val="28"/>
          <w:szCs w:val="28"/>
        </w:rPr>
        <w:t>.</w:t>
      </w:r>
      <w:r w:rsidR="00CA40D8">
        <w:rPr>
          <w:sz w:val="28"/>
          <w:szCs w:val="28"/>
        </w:rPr>
        <w:t xml:space="preserve"> </w:t>
      </w:r>
    </w:p>
    <w:p w:rsidR="00BC1441" w:rsidRPr="00ED72A4" w:rsidRDefault="00BC1441" w:rsidP="00EF33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ED72A4" w:rsidRPr="002B4B0E" w:rsidRDefault="0068795D" w:rsidP="00ED72A4">
      <w:pPr>
        <w:widowControl w:val="0"/>
        <w:jc w:val="center"/>
        <w:rPr>
          <w:rFonts w:ascii="Times New Roman" w:hAnsi="Times New Roman"/>
          <w:b/>
        </w:rPr>
      </w:pPr>
      <w:r w:rsidRPr="002B4B0E">
        <w:rPr>
          <w:rFonts w:ascii="Times New Roman" w:hAnsi="Times New Roman"/>
          <w:b/>
        </w:rPr>
        <w:t>Таблица 15</w:t>
      </w:r>
      <w:r w:rsidR="00ED72A4" w:rsidRPr="002B4B0E">
        <w:rPr>
          <w:rFonts w:ascii="Times New Roman" w:hAnsi="Times New Roman"/>
          <w:b/>
        </w:rPr>
        <w:t xml:space="preserve">. Основные показатели </w:t>
      </w:r>
      <w:r w:rsidRPr="002B4B0E">
        <w:rPr>
          <w:rFonts w:ascii="Times New Roman" w:hAnsi="Times New Roman"/>
          <w:b/>
          <w:bCs/>
          <w:kern w:val="3"/>
          <w:sz w:val="24"/>
          <w:szCs w:val="24"/>
        </w:rPr>
        <w:t>социальной поддержки населения за 2010-2014 годы</w:t>
      </w:r>
    </w:p>
    <w:tbl>
      <w:tblPr>
        <w:tblW w:w="1018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997"/>
        <w:gridCol w:w="876"/>
        <w:gridCol w:w="979"/>
        <w:gridCol w:w="979"/>
        <w:gridCol w:w="1039"/>
        <w:gridCol w:w="923"/>
        <w:gridCol w:w="926"/>
        <w:gridCol w:w="926"/>
      </w:tblGrid>
      <w:tr w:rsidR="002B4B0E" w:rsidRPr="002B4B0E" w:rsidTr="00762F1C">
        <w:trPr>
          <w:trHeight w:val="52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762F1C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</w:rPr>
            </w:pPr>
            <w:r w:rsidRPr="00762F1C">
              <w:rPr>
                <w:rFonts w:ascii="Times New Roman" w:hAnsi="Times New Roman"/>
                <w:kern w:val="3"/>
                <w:sz w:val="24"/>
                <w:szCs w:val="24"/>
              </w:rPr>
              <w:t xml:space="preserve">№ </w:t>
            </w: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п/п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Ед. изм.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762F1C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</w:rPr>
            </w:pPr>
            <w:r w:rsidRPr="00762F1C">
              <w:rPr>
                <w:rFonts w:ascii="Times New Roman" w:hAnsi="Times New Roman"/>
                <w:kern w:val="3"/>
                <w:sz w:val="24"/>
                <w:szCs w:val="24"/>
              </w:rPr>
              <w:t>2010</w:t>
            </w: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г.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2011</w:t>
            </w: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г.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2012</w:t>
            </w: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г.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2013</w:t>
            </w: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г.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2B4B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2014</w:t>
            </w: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 xml:space="preserve">г. </w:t>
            </w:r>
          </w:p>
        </w:tc>
        <w:tc>
          <w:tcPr>
            <w:tcW w:w="926" w:type="dxa"/>
          </w:tcPr>
          <w:p w:rsidR="002B4B0E" w:rsidRPr="002B4B0E" w:rsidRDefault="002B4B0E" w:rsidP="008F70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2B4B0E" w:rsidRPr="002B4B0E" w:rsidTr="00762F1C">
        <w:trPr>
          <w:gridAfter w:val="1"/>
          <w:wAfter w:w="926" w:type="dxa"/>
          <w:trHeight w:val="538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Количество учреждений социального обслуживания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Ед.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</w:p>
        </w:tc>
      </w:tr>
      <w:tr w:rsidR="002B4B0E" w:rsidRPr="002B4B0E" w:rsidTr="00762F1C">
        <w:trPr>
          <w:gridAfter w:val="1"/>
          <w:wAfter w:w="926" w:type="dxa"/>
          <w:trHeight w:val="2693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1. Численность граждан, обслуживаемых учреждением от общего числа нуждающихся в социальном обслуживании</w:t>
            </w: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2. Численность граждан обслуженных Отделением профилактики безнадзорности детей и подростков (с приютом)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%</w:t>
            </w: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%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102</w:t>
            </w: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70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87</w:t>
            </w: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61,5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100</w:t>
            </w: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85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100</w:t>
            </w: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88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99,5</w:t>
            </w: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</w:p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79,2</w:t>
            </w:r>
          </w:p>
        </w:tc>
      </w:tr>
      <w:tr w:rsidR="002B4B0E" w:rsidRPr="00622313" w:rsidTr="00762F1C">
        <w:trPr>
          <w:gridAfter w:val="1"/>
          <w:wAfter w:w="926" w:type="dxa"/>
          <w:trHeight w:val="1325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Направлено на укрепление материально-технической базы, в т. ч. на приобретение оборудования из различных источников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</w:rPr>
              <w:t>Тыс. руб.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 xml:space="preserve">                                                                 446,3                                                 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448,8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 xml:space="preserve">419,8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2B4B0E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652,4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B0E" w:rsidRPr="00DC7D72" w:rsidRDefault="002B4B0E" w:rsidP="00F82B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2B4B0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200,0</w:t>
            </w:r>
          </w:p>
        </w:tc>
      </w:tr>
    </w:tbl>
    <w:p w:rsidR="00BC1441" w:rsidRPr="0065501A" w:rsidRDefault="00BC1441" w:rsidP="006550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1441" w:rsidRPr="0068795D" w:rsidRDefault="00BC1441" w:rsidP="00FA26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38B">
        <w:rPr>
          <w:sz w:val="24"/>
          <w:szCs w:val="24"/>
        </w:rPr>
        <w:t xml:space="preserve"> </w:t>
      </w:r>
      <w:r w:rsidRPr="0068795D">
        <w:rPr>
          <w:rFonts w:ascii="Times New Roman" w:hAnsi="Times New Roman"/>
          <w:sz w:val="28"/>
          <w:szCs w:val="28"/>
        </w:rPr>
        <w:t>Семейная политика выступает составной частью социальной политики государства, представляет собой целостную систему мер правового, экономического, социального, медицинского, психологического, информационного и организационного характера, осуществляемых органами исполнительной власти, направленных на укрепление семьи как социального института.</w:t>
      </w:r>
    </w:p>
    <w:p w:rsidR="00BC1441" w:rsidRPr="0068795D" w:rsidRDefault="00BC1441" w:rsidP="00FA26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2F1C">
        <w:rPr>
          <w:rFonts w:ascii="Times New Roman" w:hAnsi="Times New Roman"/>
          <w:sz w:val="28"/>
          <w:szCs w:val="28"/>
        </w:rPr>
        <w:t xml:space="preserve"> </w:t>
      </w:r>
      <w:r w:rsidR="00762F1C" w:rsidRPr="00762F1C">
        <w:rPr>
          <w:rFonts w:ascii="Times New Roman" w:hAnsi="Times New Roman"/>
          <w:sz w:val="28"/>
          <w:szCs w:val="28"/>
        </w:rPr>
        <w:t>В Якшур-Бодьинском районе у</w:t>
      </w:r>
      <w:r w:rsidRPr="00762F1C">
        <w:rPr>
          <w:rFonts w:ascii="Times New Roman" w:hAnsi="Times New Roman"/>
          <w:sz w:val="28"/>
          <w:szCs w:val="28"/>
        </w:rPr>
        <w:t>величивается количество мно</w:t>
      </w:r>
      <w:r w:rsidR="00CA40D8" w:rsidRPr="00762F1C">
        <w:rPr>
          <w:rFonts w:ascii="Times New Roman" w:hAnsi="Times New Roman"/>
          <w:sz w:val="28"/>
          <w:szCs w:val="28"/>
        </w:rPr>
        <w:t xml:space="preserve">годетных семей. </w:t>
      </w:r>
      <w:r w:rsidR="00CA40D8">
        <w:rPr>
          <w:rFonts w:ascii="Times New Roman" w:hAnsi="Times New Roman"/>
          <w:sz w:val="28"/>
          <w:szCs w:val="28"/>
        </w:rPr>
        <w:t>На 1 января 2015</w:t>
      </w:r>
      <w:r w:rsidRPr="0068795D">
        <w:rPr>
          <w:rFonts w:ascii="Times New Roman" w:hAnsi="Times New Roman"/>
          <w:sz w:val="28"/>
          <w:szCs w:val="28"/>
        </w:rPr>
        <w:t xml:space="preserve"> года количес</w:t>
      </w:r>
      <w:r w:rsidR="00762F1C">
        <w:rPr>
          <w:rFonts w:ascii="Times New Roman" w:hAnsi="Times New Roman"/>
          <w:sz w:val="28"/>
          <w:szCs w:val="28"/>
        </w:rPr>
        <w:t>тво многодетных семей составляет</w:t>
      </w:r>
      <w:r w:rsidRPr="0068795D">
        <w:rPr>
          <w:rFonts w:ascii="Times New Roman" w:hAnsi="Times New Roman"/>
          <w:sz w:val="28"/>
          <w:szCs w:val="28"/>
        </w:rPr>
        <w:t xml:space="preserve"> </w:t>
      </w:r>
      <w:r w:rsidR="00CA40D8" w:rsidRPr="00762F1C">
        <w:rPr>
          <w:rFonts w:ascii="Times New Roman" w:hAnsi="Times New Roman"/>
          <w:sz w:val="28"/>
          <w:szCs w:val="28"/>
        </w:rPr>
        <w:t>14.8</w:t>
      </w:r>
      <w:r w:rsidRPr="00762F1C">
        <w:rPr>
          <w:rFonts w:ascii="Times New Roman" w:hAnsi="Times New Roman"/>
          <w:sz w:val="28"/>
          <w:szCs w:val="28"/>
        </w:rPr>
        <w:t>% от</w:t>
      </w:r>
      <w:r w:rsidRPr="0068795D">
        <w:rPr>
          <w:rFonts w:ascii="Times New Roman" w:hAnsi="Times New Roman"/>
          <w:sz w:val="28"/>
          <w:szCs w:val="28"/>
        </w:rPr>
        <w:t xml:space="preserve"> общего числа семей в районе (в 2010 году – 8,2%), дети </w:t>
      </w:r>
      <w:r w:rsidR="00CA40D8">
        <w:rPr>
          <w:rFonts w:ascii="Times New Roman" w:hAnsi="Times New Roman"/>
          <w:sz w:val="28"/>
          <w:szCs w:val="28"/>
        </w:rPr>
        <w:t xml:space="preserve">из многодетных семей </w:t>
      </w:r>
      <w:r w:rsidRPr="0068795D">
        <w:rPr>
          <w:rFonts w:ascii="Times New Roman" w:hAnsi="Times New Roman"/>
          <w:sz w:val="28"/>
          <w:szCs w:val="28"/>
        </w:rPr>
        <w:t xml:space="preserve">составляют </w:t>
      </w:r>
      <w:r w:rsidR="00CA40D8">
        <w:rPr>
          <w:rFonts w:ascii="Times New Roman" w:hAnsi="Times New Roman"/>
          <w:sz w:val="28"/>
          <w:szCs w:val="28"/>
        </w:rPr>
        <w:t>34</w:t>
      </w:r>
      <w:r w:rsidRPr="0068795D">
        <w:rPr>
          <w:rFonts w:ascii="Times New Roman" w:hAnsi="Times New Roman"/>
          <w:sz w:val="28"/>
          <w:szCs w:val="28"/>
        </w:rPr>
        <w:t>% от общего числа детей (в 2010 году – 17,9%). За счет средств бюджета Удмуртской Республики многодетным семьям предоставляются меры социальной поддержки, установленные Законом УР № 13-РЗ от 05.05.2006 г. «О мерах по социальной поддержке многодетных семей».</w:t>
      </w:r>
    </w:p>
    <w:p w:rsidR="00BC1441" w:rsidRPr="00FA267F" w:rsidRDefault="0068795D" w:rsidP="0068795D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Таблица 16. Данные о количестве семей, многодетных семей и детей</w:t>
      </w:r>
      <w:r w:rsidR="00884E4F">
        <w:rPr>
          <w:rFonts w:ascii="Times New Roman" w:hAnsi="Times New Roman"/>
          <w:b/>
          <w:bCs/>
          <w:kern w:val="3"/>
          <w:sz w:val="24"/>
          <w:szCs w:val="24"/>
        </w:rPr>
        <w:t xml:space="preserve"> за 2010-2015</w:t>
      </w:r>
      <w:r w:rsidRPr="00DC7D72">
        <w:rPr>
          <w:rFonts w:ascii="Times New Roman" w:hAnsi="Times New Roman"/>
          <w:b/>
          <w:bCs/>
          <w:kern w:val="3"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518"/>
        <w:gridCol w:w="1413"/>
        <w:gridCol w:w="1406"/>
        <w:gridCol w:w="1404"/>
        <w:gridCol w:w="1405"/>
        <w:gridCol w:w="1752"/>
      </w:tblGrid>
      <w:tr w:rsidR="00BC1441" w:rsidRPr="00EF338B" w:rsidTr="00622313">
        <w:tc>
          <w:tcPr>
            <w:tcW w:w="67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№ п/п</w:t>
            </w:r>
          </w:p>
        </w:tc>
        <w:tc>
          <w:tcPr>
            <w:tcW w:w="1518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Числ-ть населения в районе</w:t>
            </w:r>
          </w:p>
        </w:tc>
        <w:tc>
          <w:tcPr>
            <w:tcW w:w="141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Кол-во семей в районе</w:t>
            </w:r>
          </w:p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(на 1 января текущ. года)</w:t>
            </w:r>
          </w:p>
        </w:tc>
        <w:tc>
          <w:tcPr>
            <w:tcW w:w="1406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Кол-во детей в семьях</w:t>
            </w:r>
          </w:p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(на 1 января текущ. года)</w:t>
            </w:r>
          </w:p>
        </w:tc>
        <w:tc>
          <w:tcPr>
            <w:tcW w:w="1404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 xml:space="preserve">Кол-во МС </w:t>
            </w:r>
          </w:p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(в т.ч. ММС)</w:t>
            </w:r>
          </w:p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(на 1 января текущ. года)</w:t>
            </w:r>
          </w:p>
        </w:tc>
        <w:tc>
          <w:tcPr>
            <w:tcW w:w="1405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Кол-во детей в МС (в т.ч. в ММС)</w:t>
            </w:r>
          </w:p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(на 1 января текущ. года)</w:t>
            </w:r>
          </w:p>
        </w:tc>
        <w:tc>
          <w:tcPr>
            <w:tcW w:w="1752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Субвенция на предоставление мер соц. Поддержки (тыс. руб))</w:t>
            </w:r>
          </w:p>
        </w:tc>
      </w:tr>
      <w:tr w:rsidR="00BC1441" w:rsidRPr="00EF338B" w:rsidTr="00622313">
        <w:tc>
          <w:tcPr>
            <w:tcW w:w="67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2010</w:t>
            </w:r>
          </w:p>
        </w:tc>
        <w:tc>
          <w:tcPr>
            <w:tcW w:w="1518" w:type="dxa"/>
          </w:tcPr>
          <w:p w:rsidR="00BC1441" w:rsidRPr="0068795D" w:rsidRDefault="0068795D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95D">
              <w:rPr>
                <w:rFonts w:ascii="Times New Roman" w:hAnsi="Times New Roman"/>
              </w:rPr>
              <w:t>21673</w:t>
            </w:r>
          </w:p>
        </w:tc>
        <w:tc>
          <w:tcPr>
            <w:tcW w:w="141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3763</w:t>
            </w:r>
          </w:p>
        </w:tc>
        <w:tc>
          <w:tcPr>
            <w:tcW w:w="1406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5664</w:t>
            </w:r>
          </w:p>
        </w:tc>
        <w:tc>
          <w:tcPr>
            <w:tcW w:w="1404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257 (236)</w:t>
            </w:r>
          </w:p>
        </w:tc>
        <w:tc>
          <w:tcPr>
            <w:tcW w:w="1405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982 (916)</w:t>
            </w:r>
          </w:p>
        </w:tc>
        <w:tc>
          <w:tcPr>
            <w:tcW w:w="1752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1983,00</w:t>
            </w:r>
          </w:p>
        </w:tc>
      </w:tr>
      <w:tr w:rsidR="00BC1441" w:rsidRPr="00EF338B" w:rsidTr="00622313">
        <w:tc>
          <w:tcPr>
            <w:tcW w:w="67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2011</w:t>
            </w:r>
          </w:p>
        </w:tc>
        <w:tc>
          <w:tcPr>
            <w:tcW w:w="1518" w:type="dxa"/>
          </w:tcPr>
          <w:p w:rsidR="00BC1441" w:rsidRPr="0068795D" w:rsidRDefault="0068795D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95D">
              <w:rPr>
                <w:rFonts w:ascii="Times New Roman" w:hAnsi="Times New Roman"/>
              </w:rPr>
              <w:t>21480</w:t>
            </w:r>
          </w:p>
        </w:tc>
        <w:tc>
          <w:tcPr>
            <w:tcW w:w="141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3689</w:t>
            </w:r>
          </w:p>
        </w:tc>
        <w:tc>
          <w:tcPr>
            <w:tcW w:w="1406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5773</w:t>
            </w:r>
          </w:p>
        </w:tc>
        <w:tc>
          <w:tcPr>
            <w:tcW w:w="1404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311 (290)</w:t>
            </w:r>
          </w:p>
        </w:tc>
        <w:tc>
          <w:tcPr>
            <w:tcW w:w="1405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1057 (1002)</w:t>
            </w:r>
          </w:p>
        </w:tc>
        <w:tc>
          <w:tcPr>
            <w:tcW w:w="1752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3162,00</w:t>
            </w:r>
          </w:p>
        </w:tc>
      </w:tr>
      <w:tr w:rsidR="00BC1441" w:rsidRPr="00EF338B" w:rsidTr="00622313">
        <w:tc>
          <w:tcPr>
            <w:tcW w:w="67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2012</w:t>
            </w:r>
          </w:p>
        </w:tc>
        <w:tc>
          <w:tcPr>
            <w:tcW w:w="1518" w:type="dxa"/>
          </w:tcPr>
          <w:p w:rsidR="00BC1441" w:rsidRPr="0068795D" w:rsidRDefault="0068795D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95D">
              <w:rPr>
                <w:rFonts w:ascii="Times New Roman" w:hAnsi="Times New Roman"/>
              </w:rPr>
              <w:t>21496</w:t>
            </w:r>
          </w:p>
        </w:tc>
        <w:tc>
          <w:tcPr>
            <w:tcW w:w="141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3676</w:t>
            </w:r>
          </w:p>
        </w:tc>
        <w:tc>
          <w:tcPr>
            <w:tcW w:w="1406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5616</w:t>
            </w:r>
          </w:p>
        </w:tc>
        <w:tc>
          <w:tcPr>
            <w:tcW w:w="1404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354 (322)</w:t>
            </w:r>
          </w:p>
        </w:tc>
        <w:tc>
          <w:tcPr>
            <w:tcW w:w="1405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1147 (1163)</w:t>
            </w:r>
          </w:p>
        </w:tc>
        <w:tc>
          <w:tcPr>
            <w:tcW w:w="1752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3467,00</w:t>
            </w:r>
          </w:p>
        </w:tc>
      </w:tr>
      <w:tr w:rsidR="00BC1441" w:rsidRPr="00EF338B" w:rsidTr="00622313">
        <w:tc>
          <w:tcPr>
            <w:tcW w:w="67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2013</w:t>
            </w:r>
          </w:p>
        </w:tc>
        <w:tc>
          <w:tcPr>
            <w:tcW w:w="1518" w:type="dxa"/>
          </w:tcPr>
          <w:p w:rsidR="00BC1441" w:rsidRPr="0068795D" w:rsidRDefault="0068795D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95D">
              <w:rPr>
                <w:rFonts w:ascii="Times New Roman" w:hAnsi="Times New Roman"/>
              </w:rPr>
              <w:t>21566</w:t>
            </w:r>
          </w:p>
        </w:tc>
        <w:tc>
          <w:tcPr>
            <w:tcW w:w="141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3681</w:t>
            </w:r>
          </w:p>
        </w:tc>
        <w:tc>
          <w:tcPr>
            <w:tcW w:w="1406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5441</w:t>
            </w:r>
          </w:p>
        </w:tc>
        <w:tc>
          <w:tcPr>
            <w:tcW w:w="1404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413 (375)</w:t>
            </w:r>
          </w:p>
        </w:tc>
        <w:tc>
          <w:tcPr>
            <w:tcW w:w="1405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1277 (1163)</w:t>
            </w:r>
          </w:p>
        </w:tc>
        <w:tc>
          <w:tcPr>
            <w:tcW w:w="1752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4012,80</w:t>
            </w:r>
          </w:p>
        </w:tc>
      </w:tr>
      <w:tr w:rsidR="00BC1441" w:rsidRPr="00EF338B" w:rsidTr="00622313">
        <w:tc>
          <w:tcPr>
            <w:tcW w:w="67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2014</w:t>
            </w:r>
          </w:p>
        </w:tc>
        <w:tc>
          <w:tcPr>
            <w:tcW w:w="1518" w:type="dxa"/>
          </w:tcPr>
          <w:p w:rsidR="00BC1441" w:rsidRPr="0068795D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95D">
              <w:rPr>
                <w:rFonts w:ascii="Times New Roman" w:hAnsi="Times New Roman"/>
              </w:rPr>
              <w:t>21 501</w:t>
            </w:r>
          </w:p>
          <w:p w:rsidR="00BC1441" w:rsidRPr="0068795D" w:rsidRDefault="00BC1441" w:rsidP="002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3354</w:t>
            </w:r>
          </w:p>
        </w:tc>
        <w:tc>
          <w:tcPr>
            <w:tcW w:w="1406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5489</w:t>
            </w:r>
          </w:p>
        </w:tc>
        <w:tc>
          <w:tcPr>
            <w:tcW w:w="1404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430 (377)</w:t>
            </w:r>
          </w:p>
        </w:tc>
        <w:tc>
          <w:tcPr>
            <w:tcW w:w="1405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>1447 (1286)</w:t>
            </w:r>
          </w:p>
        </w:tc>
        <w:tc>
          <w:tcPr>
            <w:tcW w:w="1752" w:type="dxa"/>
          </w:tcPr>
          <w:p w:rsidR="00BC1441" w:rsidRPr="00EF338B" w:rsidRDefault="00BC1441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8B">
              <w:rPr>
                <w:rFonts w:ascii="Times New Roman" w:hAnsi="Times New Roman"/>
              </w:rPr>
              <w:t xml:space="preserve">5865,79 </w:t>
            </w:r>
          </w:p>
        </w:tc>
      </w:tr>
      <w:tr w:rsidR="00E63B0C" w:rsidRPr="00EF338B" w:rsidTr="00622313">
        <w:tc>
          <w:tcPr>
            <w:tcW w:w="673" w:type="dxa"/>
          </w:tcPr>
          <w:p w:rsidR="00E63B0C" w:rsidRPr="00EF338B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518" w:type="dxa"/>
          </w:tcPr>
          <w:p w:rsidR="00E63B0C" w:rsidRPr="0068795D" w:rsidRDefault="002B4B0E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21514</w:t>
            </w:r>
          </w:p>
        </w:tc>
        <w:tc>
          <w:tcPr>
            <w:tcW w:w="1413" w:type="dxa"/>
          </w:tcPr>
          <w:p w:rsidR="00E63B0C" w:rsidRPr="00EF338B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3323</w:t>
            </w:r>
          </w:p>
        </w:tc>
        <w:tc>
          <w:tcPr>
            <w:tcW w:w="1406" w:type="dxa"/>
          </w:tcPr>
          <w:p w:rsidR="00E63B0C" w:rsidRPr="00EF338B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5568</w:t>
            </w:r>
          </w:p>
        </w:tc>
        <w:tc>
          <w:tcPr>
            <w:tcW w:w="1404" w:type="dxa"/>
          </w:tcPr>
          <w:p w:rsidR="00E63B0C" w:rsidRPr="00EF338B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495(423)</w:t>
            </w:r>
          </w:p>
        </w:tc>
        <w:tc>
          <w:tcPr>
            <w:tcW w:w="1405" w:type="dxa"/>
          </w:tcPr>
          <w:p w:rsidR="00E63B0C" w:rsidRPr="00EF338B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1896(1678)</w:t>
            </w:r>
          </w:p>
        </w:tc>
        <w:tc>
          <w:tcPr>
            <w:tcW w:w="1752" w:type="dxa"/>
          </w:tcPr>
          <w:p w:rsidR="00E63B0C" w:rsidRPr="00EF338B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7191,20</w:t>
            </w:r>
          </w:p>
        </w:tc>
      </w:tr>
    </w:tbl>
    <w:p w:rsidR="00BC1441" w:rsidRPr="0068795D" w:rsidRDefault="00BC1441" w:rsidP="0076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95D">
        <w:rPr>
          <w:rFonts w:ascii="Times New Roman" w:hAnsi="Times New Roman"/>
          <w:sz w:val="28"/>
          <w:szCs w:val="28"/>
        </w:rPr>
        <w:t xml:space="preserve">Продолжается работа по сокращению социального сиротства, организации воспитания детей-сирот и детей, оставшихся без попечения родителей. </w:t>
      </w:r>
    </w:p>
    <w:p w:rsidR="00BC1441" w:rsidRPr="0068795D" w:rsidRDefault="00BC1441" w:rsidP="00FA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95D" w:rsidRDefault="0068795D" w:rsidP="00FA2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Таблица 17.</w:t>
      </w:r>
      <w:r w:rsidR="00BC1441" w:rsidRPr="0068795D">
        <w:rPr>
          <w:rFonts w:ascii="Times New Roman" w:hAnsi="Times New Roman"/>
          <w:b/>
          <w:sz w:val="24"/>
          <w:szCs w:val="24"/>
        </w:rPr>
        <w:t>Динамика устройства детей, оставшихся без попечения,</w:t>
      </w:r>
    </w:p>
    <w:p w:rsidR="00BC1441" w:rsidRPr="0068795D" w:rsidRDefault="00BC1441" w:rsidP="00FA2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95D">
        <w:rPr>
          <w:rFonts w:ascii="Times New Roman" w:hAnsi="Times New Roman"/>
          <w:b/>
          <w:sz w:val="24"/>
          <w:szCs w:val="24"/>
        </w:rPr>
        <w:t xml:space="preserve"> в замещающие семьи</w:t>
      </w:r>
    </w:p>
    <w:p w:rsidR="00BC1441" w:rsidRPr="0068795D" w:rsidRDefault="00BC1441" w:rsidP="00FA2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1074"/>
        <w:gridCol w:w="953"/>
        <w:gridCol w:w="952"/>
        <w:gridCol w:w="953"/>
        <w:gridCol w:w="953"/>
        <w:gridCol w:w="953"/>
      </w:tblGrid>
      <w:tr w:rsidR="00E63B0C" w:rsidRPr="00622313" w:rsidTr="00D97062">
        <w:trPr>
          <w:trHeight w:val="277"/>
        </w:trPr>
        <w:tc>
          <w:tcPr>
            <w:tcW w:w="4122" w:type="dxa"/>
          </w:tcPr>
          <w:p w:rsidR="00E63B0C" w:rsidRPr="00622313" w:rsidRDefault="00E63B0C" w:rsidP="006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52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63B0C" w:rsidRPr="00622313" w:rsidTr="00D97062">
        <w:trPr>
          <w:trHeight w:val="554"/>
        </w:trPr>
        <w:tc>
          <w:tcPr>
            <w:tcW w:w="4122" w:type="dxa"/>
          </w:tcPr>
          <w:p w:rsidR="00E63B0C" w:rsidRPr="00622313" w:rsidRDefault="00E63B0C" w:rsidP="006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Всего количество семей на 01 января года, следующего за отчетным годом</w:t>
            </w:r>
          </w:p>
        </w:tc>
        <w:tc>
          <w:tcPr>
            <w:tcW w:w="1074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2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53" w:type="dxa"/>
          </w:tcPr>
          <w:p w:rsidR="00E63B0C" w:rsidRPr="00622313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63B0C" w:rsidRPr="00622313" w:rsidTr="00D97062">
        <w:trPr>
          <w:trHeight w:val="413"/>
        </w:trPr>
        <w:tc>
          <w:tcPr>
            <w:tcW w:w="4122" w:type="dxa"/>
          </w:tcPr>
          <w:p w:rsidR="00E63B0C" w:rsidRPr="00622313" w:rsidRDefault="00E63B0C" w:rsidP="006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Из них приемных семей</w:t>
            </w:r>
          </w:p>
        </w:tc>
        <w:tc>
          <w:tcPr>
            <w:tcW w:w="1074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E63B0C" w:rsidRPr="00622313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B0C" w:rsidRPr="00622313" w:rsidTr="00D97062">
        <w:trPr>
          <w:trHeight w:val="1123"/>
        </w:trPr>
        <w:tc>
          <w:tcPr>
            <w:tcW w:w="4122" w:type="dxa"/>
          </w:tcPr>
          <w:p w:rsidR="00E63B0C" w:rsidRPr="00622313" w:rsidRDefault="00E63B0C" w:rsidP="006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 xml:space="preserve">Всего количество детей, состоящих на учете в замещающих семьях на 01 января года, следующего за отчетным годом, в том числе в семьях: </w:t>
            </w:r>
          </w:p>
        </w:tc>
        <w:tc>
          <w:tcPr>
            <w:tcW w:w="1074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52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53" w:type="dxa"/>
          </w:tcPr>
          <w:p w:rsidR="00E63B0C" w:rsidRPr="00622313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E63B0C" w:rsidRPr="00622313" w:rsidTr="00D97062">
        <w:trPr>
          <w:trHeight w:val="277"/>
        </w:trPr>
        <w:tc>
          <w:tcPr>
            <w:tcW w:w="4122" w:type="dxa"/>
          </w:tcPr>
          <w:p w:rsidR="00E63B0C" w:rsidRPr="00622313" w:rsidRDefault="00E63B0C" w:rsidP="006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опекунов</w:t>
            </w:r>
          </w:p>
        </w:tc>
        <w:tc>
          <w:tcPr>
            <w:tcW w:w="1074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52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53" w:type="dxa"/>
          </w:tcPr>
          <w:p w:rsidR="00E63B0C" w:rsidRPr="00622313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E63B0C" w:rsidRPr="00622313" w:rsidTr="00D97062">
        <w:trPr>
          <w:trHeight w:val="292"/>
        </w:trPr>
        <w:tc>
          <w:tcPr>
            <w:tcW w:w="4122" w:type="dxa"/>
          </w:tcPr>
          <w:p w:rsidR="00E63B0C" w:rsidRPr="00622313" w:rsidRDefault="00E63B0C" w:rsidP="0062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приемных родителей</w:t>
            </w:r>
          </w:p>
        </w:tc>
        <w:tc>
          <w:tcPr>
            <w:tcW w:w="1074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:rsidR="00E63B0C" w:rsidRPr="00622313" w:rsidRDefault="00E63B0C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:rsidR="00E63B0C" w:rsidRPr="00622313" w:rsidRDefault="003E440A" w:rsidP="006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C1441" w:rsidRDefault="00BC1441" w:rsidP="00FA267F">
      <w:pPr>
        <w:rPr>
          <w:rFonts w:ascii="Times New Roman" w:hAnsi="Times New Roman"/>
          <w:sz w:val="24"/>
          <w:szCs w:val="24"/>
        </w:rPr>
      </w:pPr>
    </w:p>
    <w:p w:rsidR="00762F1C" w:rsidRDefault="00762F1C" w:rsidP="002070FE">
      <w:pPr>
        <w:keepNext/>
        <w:spacing w:after="0" w:line="240" w:lineRule="auto"/>
        <w:ind w:right="-1054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" w:name="_Toc159322375"/>
    </w:p>
    <w:p w:rsidR="0068795D" w:rsidRDefault="00D97062" w:rsidP="002070FE">
      <w:pPr>
        <w:keepNext/>
        <w:spacing w:after="0" w:line="240" w:lineRule="auto"/>
        <w:ind w:right="-1054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1.1.5</w:t>
      </w:r>
      <w:r w:rsidR="00C54A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Анализ и оценка экономической ситуации</w:t>
      </w:r>
    </w:p>
    <w:bookmarkEnd w:id="6"/>
    <w:p w:rsidR="00A51011" w:rsidRDefault="00A51011" w:rsidP="00A5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011" w:rsidRPr="0068795D" w:rsidRDefault="0068795D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011" w:rsidRPr="0068795D">
        <w:rPr>
          <w:rFonts w:ascii="Times New Roman" w:hAnsi="Times New Roman"/>
          <w:sz w:val="28"/>
          <w:szCs w:val="28"/>
          <w:lang w:eastAsia="ru-RU"/>
        </w:rPr>
        <w:t>Якшур-Бодьинский район – динамично развивающийся район Удмуртской Республики. За последние 5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011" w:rsidRPr="0068795D">
        <w:rPr>
          <w:rFonts w:ascii="Times New Roman" w:hAnsi="Times New Roman"/>
          <w:sz w:val="28"/>
          <w:szCs w:val="28"/>
          <w:lang w:eastAsia="ru-RU"/>
        </w:rPr>
        <w:t>лет отгрузка товаров собствен</w:t>
      </w:r>
      <w:r w:rsidR="00CA40D8">
        <w:rPr>
          <w:rFonts w:ascii="Times New Roman" w:hAnsi="Times New Roman"/>
          <w:sz w:val="28"/>
          <w:szCs w:val="28"/>
          <w:lang w:eastAsia="ru-RU"/>
        </w:rPr>
        <w:t>ного производства выросла в 1,6</w:t>
      </w:r>
      <w:r w:rsidR="00A51011" w:rsidRPr="0068795D">
        <w:rPr>
          <w:rFonts w:ascii="Times New Roman" w:hAnsi="Times New Roman"/>
          <w:sz w:val="28"/>
          <w:szCs w:val="28"/>
          <w:lang w:eastAsia="ru-RU"/>
        </w:rPr>
        <w:t xml:space="preserve"> раза. По отгрузке товаров собственного производства    район занимает устойчивые позиции на 3-4 местах среди сельских районов республики.</w:t>
      </w:r>
    </w:p>
    <w:p w:rsidR="00A51011" w:rsidRPr="00C54A34" w:rsidRDefault="00A51011" w:rsidP="00762F1C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011" w:rsidRPr="0068795D" w:rsidRDefault="00A51011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A34">
        <w:rPr>
          <w:rFonts w:ascii="Times New Roman" w:hAnsi="Times New Roman"/>
          <w:sz w:val="28"/>
          <w:szCs w:val="28"/>
          <w:lang w:eastAsia="ru-RU"/>
        </w:rPr>
        <w:t>Специализация экономики: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нефтедобыча, производство стройматериалов, сельскохозяйственное производство, деревообработка.</w:t>
      </w:r>
    </w:p>
    <w:p w:rsidR="00CA40D8" w:rsidRDefault="00A51011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</w:rPr>
        <w:t xml:space="preserve">Наибольшую долю – 97,4% в промышленном производстве занимает сфера деятельности – «добыча полезных ископаемых». </w:t>
      </w:r>
      <w:r w:rsidR="003477F5">
        <w:rPr>
          <w:rFonts w:ascii="Times New Roman" w:hAnsi="Times New Roman"/>
          <w:sz w:val="28"/>
          <w:szCs w:val="28"/>
          <w:lang w:eastAsia="ru-RU"/>
        </w:rPr>
        <w:t>На территории района работаю</w:t>
      </w:r>
      <w:r w:rsidRPr="0068795D">
        <w:rPr>
          <w:rFonts w:ascii="Times New Roman" w:hAnsi="Times New Roman"/>
          <w:sz w:val="28"/>
          <w:szCs w:val="28"/>
          <w:lang w:eastAsia="ru-RU"/>
        </w:rPr>
        <w:t>т</w:t>
      </w:r>
      <w:r w:rsidR="002750CA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0CA">
        <w:rPr>
          <w:rFonts w:ascii="Times New Roman" w:hAnsi="Times New Roman"/>
          <w:sz w:val="28"/>
          <w:szCs w:val="28"/>
          <w:lang w:eastAsia="ru-RU"/>
        </w:rPr>
        <w:t>нефтедобывающих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ор</w:t>
      </w:r>
      <w:r w:rsidR="002750CA">
        <w:rPr>
          <w:rFonts w:ascii="Times New Roman" w:hAnsi="Times New Roman"/>
          <w:sz w:val="28"/>
          <w:szCs w:val="28"/>
          <w:lang w:eastAsia="ru-RU"/>
        </w:rPr>
        <w:t>ганизаций</w:t>
      </w:r>
      <w:r w:rsidR="003477F5">
        <w:rPr>
          <w:rFonts w:ascii="Times New Roman" w:hAnsi="Times New Roman"/>
          <w:sz w:val="28"/>
          <w:szCs w:val="28"/>
          <w:lang w:eastAsia="ru-RU"/>
        </w:rPr>
        <w:t>:</w:t>
      </w:r>
    </w:p>
    <w:p w:rsidR="003477F5" w:rsidRDefault="003477F5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ОАО «Удмуртнефть»</w:t>
      </w:r>
      <w:r w:rsidR="002750CA">
        <w:rPr>
          <w:rFonts w:ascii="Times New Roman" w:hAnsi="Times New Roman"/>
          <w:sz w:val="28"/>
          <w:szCs w:val="28"/>
          <w:lang w:eastAsia="ru-RU"/>
        </w:rPr>
        <w:t>,</w:t>
      </w:r>
    </w:p>
    <w:p w:rsidR="003477F5" w:rsidRDefault="003477F5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«Региональный нефтяной консорциум»</w:t>
      </w:r>
      <w:r w:rsidR="002750CA">
        <w:rPr>
          <w:rFonts w:ascii="Times New Roman" w:hAnsi="Times New Roman"/>
          <w:sz w:val="28"/>
          <w:szCs w:val="28"/>
          <w:lang w:eastAsia="ru-RU"/>
        </w:rPr>
        <w:t>,</w:t>
      </w:r>
    </w:p>
    <w:p w:rsidR="003477F5" w:rsidRDefault="003477F5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«Уральская нефть»</w:t>
      </w:r>
      <w:r w:rsidR="002750CA">
        <w:rPr>
          <w:rFonts w:ascii="Times New Roman" w:hAnsi="Times New Roman"/>
          <w:sz w:val="28"/>
          <w:szCs w:val="28"/>
          <w:lang w:eastAsia="ru-RU"/>
        </w:rPr>
        <w:t>,</w:t>
      </w:r>
    </w:p>
    <w:p w:rsidR="003477F5" w:rsidRDefault="003477F5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«УНК»</w:t>
      </w:r>
      <w:r w:rsidR="002750CA">
        <w:rPr>
          <w:rFonts w:ascii="Times New Roman" w:hAnsi="Times New Roman"/>
          <w:sz w:val="28"/>
          <w:szCs w:val="28"/>
          <w:lang w:eastAsia="ru-RU"/>
        </w:rPr>
        <w:t>,</w:t>
      </w:r>
    </w:p>
    <w:p w:rsidR="002750CA" w:rsidRDefault="002750CA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«Рябовское»,</w:t>
      </w:r>
    </w:p>
    <w:p w:rsidR="00A51011" w:rsidRPr="0068795D" w:rsidRDefault="00A51011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 xml:space="preserve"> добывающих ежегодно более одного миллиона тонн нефти.</w:t>
      </w:r>
      <w:r w:rsidRPr="0068795D">
        <w:rPr>
          <w:sz w:val="28"/>
          <w:szCs w:val="28"/>
        </w:rPr>
        <w:t xml:space="preserve"> </w:t>
      </w:r>
      <w:r w:rsidRPr="0068795D">
        <w:rPr>
          <w:rFonts w:ascii="Times New Roman" w:hAnsi="Times New Roman"/>
          <w:sz w:val="28"/>
          <w:szCs w:val="28"/>
        </w:rPr>
        <w:t xml:space="preserve"> В нашем районе добывается </w:t>
      </w:r>
      <w:r w:rsidRPr="0068795D">
        <w:rPr>
          <w:rStyle w:val="FontStyle12"/>
          <w:sz w:val="28"/>
          <w:szCs w:val="28"/>
        </w:rPr>
        <w:t xml:space="preserve"> 13,9% от всего объема добы</w:t>
      </w:r>
      <w:r w:rsidR="005E692C">
        <w:rPr>
          <w:rStyle w:val="FontStyle12"/>
          <w:sz w:val="28"/>
          <w:szCs w:val="28"/>
        </w:rPr>
        <w:t>чи по Удмуртской Республике (по</w:t>
      </w:r>
      <w:r w:rsidRPr="0068795D">
        <w:rPr>
          <w:rStyle w:val="FontStyle12"/>
          <w:sz w:val="28"/>
          <w:szCs w:val="28"/>
        </w:rPr>
        <w:t xml:space="preserve"> </w:t>
      </w:r>
      <w:r w:rsidR="001547FB">
        <w:rPr>
          <w:rStyle w:val="FontStyle12"/>
          <w:sz w:val="28"/>
          <w:szCs w:val="28"/>
        </w:rPr>
        <w:t>и</w:t>
      </w:r>
      <w:r w:rsidRPr="0068795D">
        <w:rPr>
          <w:rStyle w:val="FontStyle12"/>
          <w:sz w:val="28"/>
          <w:szCs w:val="28"/>
        </w:rPr>
        <w:t>т</w:t>
      </w:r>
      <w:r w:rsidR="001547FB">
        <w:rPr>
          <w:rStyle w:val="FontStyle12"/>
          <w:sz w:val="28"/>
          <w:szCs w:val="28"/>
        </w:rPr>
        <w:t>о</w:t>
      </w:r>
      <w:r w:rsidRPr="0068795D">
        <w:rPr>
          <w:rStyle w:val="FontStyle12"/>
          <w:sz w:val="28"/>
          <w:szCs w:val="28"/>
        </w:rPr>
        <w:t>гам 2013 года – 11,55%).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1011" w:rsidRPr="0068795D" w:rsidRDefault="00A51011" w:rsidP="00762F1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1011" w:rsidRDefault="00A51011" w:rsidP="00A5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1011" w:rsidRPr="002070FE" w:rsidRDefault="0068795D" w:rsidP="00A5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18. </w:t>
      </w:r>
      <w:r w:rsidR="00A51011" w:rsidRPr="002070FE">
        <w:rPr>
          <w:rFonts w:ascii="Times New Roman" w:hAnsi="Times New Roman"/>
          <w:b/>
          <w:sz w:val="24"/>
          <w:szCs w:val="24"/>
          <w:lang w:eastAsia="ru-RU"/>
        </w:rPr>
        <w:t xml:space="preserve">Отгружено товаров собственного </w:t>
      </w:r>
      <w:r w:rsidR="004845A5">
        <w:rPr>
          <w:rFonts w:ascii="Times New Roman" w:hAnsi="Times New Roman"/>
          <w:b/>
          <w:sz w:val="24"/>
          <w:szCs w:val="24"/>
          <w:lang w:eastAsia="ru-RU"/>
        </w:rPr>
        <w:t>производства, выполнено</w:t>
      </w:r>
      <w:r w:rsidR="00A51011" w:rsidRPr="002070FE">
        <w:rPr>
          <w:rFonts w:ascii="Times New Roman" w:hAnsi="Times New Roman"/>
          <w:b/>
          <w:sz w:val="24"/>
          <w:szCs w:val="24"/>
          <w:lang w:eastAsia="ru-RU"/>
        </w:rPr>
        <w:t xml:space="preserve"> работ и услуг собственными силами  в фактических ценах по добыче полезных ископаемых обрабатывающим производствам, производству и распределению электроэнергии, газа и воды</w:t>
      </w:r>
      <w:r w:rsidR="00A51011">
        <w:rPr>
          <w:rFonts w:ascii="Times New Roman" w:hAnsi="Times New Roman"/>
          <w:b/>
          <w:sz w:val="24"/>
          <w:szCs w:val="24"/>
          <w:lang w:eastAsia="ru-RU"/>
        </w:rPr>
        <w:t xml:space="preserve"> (руб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51011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51011" w:rsidRPr="002070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51011" w:rsidRDefault="00A51011" w:rsidP="00A51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739"/>
        <w:gridCol w:w="1249"/>
        <w:gridCol w:w="1288"/>
        <w:gridCol w:w="1255"/>
        <w:gridCol w:w="1199"/>
        <w:gridCol w:w="1288"/>
      </w:tblGrid>
      <w:tr w:rsidR="005E692C" w:rsidRPr="0068795D" w:rsidTr="009634BC">
        <w:trPr>
          <w:trHeight w:val="463"/>
        </w:trPr>
        <w:tc>
          <w:tcPr>
            <w:tcW w:w="674" w:type="dxa"/>
          </w:tcPr>
          <w:p w:rsidR="005E692C" w:rsidRPr="0068795D" w:rsidRDefault="005E692C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692C" w:rsidRPr="0068795D" w:rsidRDefault="005E692C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39" w:type="dxa"/>
          </w:tcPr>
          <w:p w:rsidR="005E692C" w:rsidRPr="0068795D" w:rsidRDefault="005E692C" w:rsidP="0068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95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95D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88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95D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55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95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99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95D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88" w:type="dxa"/>
          </w:tcPr>
          <w:p w:rsidR="005E692C" w:rsidRPr="0068795D" w:rsidRDefault="005E692C" w:rsidP="0068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5E692C" w:rsidRPr="0068795D" w:rsidTr="009634BC">
        <w:trPr>
          <w:trHeight w:val="721"/>
        </w:trPr>
        <w:tc>
          <w:tcPr>
            <w:tcW w:w="674" w:type="dxa"/>
          </w:tcPr>
          <w:p w:rsidR="005E692C" w:rsidRPr="0068795D" w:rsidRDefault="005E692C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5E692C" w:rsidRPr="0068795D" w:rsidRDefault="005E692C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Якшур-Бодьинский район</w:t>
            </w:r>
          </w:p>
        </w:tc>
        <w:tc>
          <w:tcPr>
            <w:tcW w:w="1249" w:type="dxa"/>
            <w:vAlign w:val="center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11392</w:t>
            </w:r>
          </w:p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14054</w:t>
            </w:r>
          </w:p>
        </w:tc>
        <w:tc>
          <w:tcPr>
            <w:tcW w:w="1255" w:type="dxa"/>
            <w:vAlign w:val="center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14609</w:t>
            </w:r>
          </w:p>
        </w:tc>
        <w:tc>
          <w:tcPr>
            <w:tcW w:w="1199" w:type="dxa"/>
            <w:vAlign w:val="center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18330</w:t>
            </w:r>
          </w:p>
        </w:tc>
        <w:tc>
          <w:tcPr>
            <w:tcW w:w="1288" w:type="dxa"/>
            <w:vAlign w:val="center"/>
          </w:tcPr>
          <w:p w:rsidR="005E692C" w:rsidRPr="0068795D" w:rsidRDefault="005E692C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18771</w:t>
            </w:r>
          </w:p>
        </w:tc>
      </w:tr>
      <w:tr w:rsidR="005E692C" w:rsidRPr="0068795D" w:rsidTr="009634BC">
        <w:trPr>
          <w:trHeight w:val="463"/>
        </w:trPr>
        <w:tc>
          <w:tcPr>
            <w:tcW w:w="674" w:type="dxa"/>
          </w:tcPr>
          <w:p w:rsidR="005E692C" w:rsidRPr="0068795D" w:rsidRDefault="005E692C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5E692C" w:rsidRPr="0068795D" w:rsidRDefault="005E692C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249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238973</w:t>
            </w:r>
          </w:p>
        </w:tc>
        <w:tc>
          <w:tcPr>
            <w:tcW w:w="1288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299915</w:t>
            </w:r>
          </w:p>
        </w:tc>
        <w:tc>
          <w:tcPr>
            <w:tcW w:w="1255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323522</w:t>
            </w:r>
          </w:p>
        </w:tc>
        <w:tc>
          <w:tcPr>
            <w:tcW w:w="1199" w:type="dxa"/>
          </w:tcPr>
          <w:p w:rsidR="005E692C" w:rsidRPr="0068795D" w:rsidRDefault="005E692C" w:rsidP="00872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95D">
              <w:rPr>
                <w:rFonts w:ascii="Times New Roman" w:hAnsi="Times New Roman"/>
                <w:sz w:val="24"/>
                <w:szCs w:val="24"/>
              </w:rPr>
              <w:t>353781</w:t>
            </w:r>
          </w:p>
        </w:tc>
        <w:tc>
          <w:tcPr>
            <w:tcW w:w="1288" w:type="dxa"/>
          </w:tcPr>
          <w:p w:rsidR="005E692C" w:rsidRPr="0068795D" w:rsidRDefault="005E692C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391518</w:t>
            </w:r>
          </w:p>
        </w:tc>
      </w:tr>
    </w:tbl>
    <w:p w:rsidR="00BC1441" w:rsidRDefault="00BC1441" w:rsidP="00534DC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177CB" w:rsidRPr="0068795D" w:rsidRDefault="005E692C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01.10.2015</w:t>
      </w:r>
      <w:r w:rsidR="00C177CB" w:rsidRPr="0068795D">
        <w:rPr>
          <w:rFonts w:ascii="Times New Roman" w:hAnsi="Times New Roman"/>
          <w:sz w:val="28"/>
          <w:szCs w:val="28"/>
          <w:lang w:eastAsia="ru-RU"/>
        </w:rPr>
        <w:t xml:space="preserve"> года в районе функционирует </w:t>
      </w:r>
      <w:r>
        <w:rPr>
          <w:rFonts w:ascii="Times New Roman" w:hAnsi="Times New Roman"/>
          <w:sz w:val="28"/>
          <w:szCs w:val="28"/>
          <w:lang w:eastAsia="ru-RU"/>
        </w:rPr>
        <w:t>292</w:t>
      </w:r>
      <w:r w:rsidR="0068795D" w:rsidRPr="0068795D">
        <w:rPr>
          <w:rFonts w:ascii="Times New Roman" w:hAnsi="Times New Roman"/>
          <w:sz w:val="28"/>
          <w:szCs w:val="28"/>
          <w:lang w:eastAsia="ru-RU"/>
        </w:rPr>
        <w:t xml:space="preserve"> организаций и предприятий</w:t>
      </w:r>
      <w:r w:rsidR="00C177CB" w:rsidRPr="0068795D">
        <w:rPr>
          <w:rFonts w:ascii="Times New Roman" w:hAnsi="Times New Roman"/>
          <w:sz w:val="28"/>
          <w:szCs w:val="28"/>
          <w:lang w:eastAsia="ru-RU"/>
        </w:rPr>
        <w:t xml:space="preserve"> различных форм соб</w:t>
      </w:r>
      <w:r w:rsidR="000E46FF" w:rsidRPr="0068795D">
        <w:rPr>
          <w:rFonts w:ascii="Times New Roman" w:hAnsi="Times New Roman"/>
          <w:sz w:val="28"/>
          <w:szCs w:val="28"/>
          <w:lang w:eastAsia="ru-RU"/>
        </w:rPr>
        <w:t xml:space="preserve">ственности, зарегистрировано </w:t>
      </w:r>
      <w:r w:rsidR="00884E4F">
        <w:rPr>
          <w:rFonts w:ascii="Times New Roman" w:hAnsi="Times New Roman"/>
          <w:sz w:val="28"/>
          <w:szCs w:val="28"/>
          <w:lang w:eastAsia="ru-RU"/>
        </w:rPr>
        <w:t>452</w:t>
      </w:r>
      <w:r w:rsidR="000E46FF" w:rsidRPr="00687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7CB" w:rsidRPr="0068795D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предпринимателя.</w:t>
      </w:r>
    </w:p>
    <w:p w:rsidR="00C177CB" w:rsidRPr="0068795D" w:rsidRDefault="00C177CB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 xml:space="preserve">Производством </w:t>
      </w:r>
      <w:r w:rsidRPr="0068795D">
        <w:rPr>
          <w:rFonts w:ascii="Times New Roman" w:hAnsi="Times New Roman"/>
          <w:b/>
          <w:sz w:val="28"/>
          <w:szCs w:val="28"/>
          <w:lang w:eastAsia="ru-RU"/>
        </w:rPr>
        <w:t xml:space="preserve">строительных материалов </w:t>
      </w:r>
      <w:r w:rsidRPr="0068795D">
        <w:rPr>
          <w:rFonts w:ascii="Times New Roman" w:hAnsi="Times New Roman"/>
          <w:sz w:val="28"/>
          <w:szCs w:val="28"/>
          <w:lang w:eastAsia="ru-RU"/>
        </w:rPr>
        <w:t>в районе занимается Чуровской завод силикатных строительных материалов (ЗАО «ЧЗССМ»)</w:t>
      </w:r>
      <w:r w:rsidR="00C54A34">
        <w:rPr>
          <w:rFonts w:ascii="Times New Roman" w:hAnsi="Times New Roman"/>
          <w:sz w:val="28"/>
          <w:szCs w:val="28"/>
          <w:lang w:eastAsia="ru-RU"/>
        </w:rPr>
        <w:t xml:space="preserve"> (силикатный кирпич)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54A34">
        <w:rPr>
          <w:rFonts w:ascii="Times New Roman" w:hAnsi="Times New Roman"/>
          <w:sz w:val="28"/>
          <w:szCs w:val="28"/>
          <w:lang w:eastAsia="ru-RU"/>
        </w:rPr>
        <w:t>ООО «</w:t>
      </w:r>
      <w:r w:rsidR="00C54A34" w:rsidRPr="00C54A34"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C54A34">
        <w:rPr>
          <w:rFonts w:ascii="Times New Roman" w:hAnsi="Times New Roman"/>
          <w:sz w:val="28"/>
          <w:szCs w:val="28"/>
          <w:lang w:eastAsia="ru-RU"/>
        </w:rPr>
        <w:t>»</w:t>
      </w:r>
      <w:r w:rsidR="00C54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A34" w:rsidRPr="00C54A34">
        <w:rPr>
          <w:rFonts w:ascii="Times New Roman" w:hAnsi="Times New Roman"/>
          <w:sz w:val="28"/>
          <w:szCs w:val="28"/>
          <w:lang w:eastAsia="ru-RU"/>
        </w:rPr>
        <w:t>(тротуарная плитка)</w:t>
      </w:r>
      <w:r w:rsidR="00CA40D8">
        <w:rPr>
          <w:rFonts w:ascii="Times New Roman" w:hAnsi="Times New Roman"/>
          <w:sz w:val="28"/>
          <w:szCs w:val="28"/>
          <w:lang w:eastAsia="ru-RU"/>
        </w:rPr>
        <w:t>, индивидуальные предприниматели.</w:t>
      </w:r>
    </w:p>
    <w:p w:rsidR="00C177CB" w:rsidRDefault="00C177CB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b/>
          <w:sz w:val="28"/>
          <w:szCs w:val="28"/>
          <w:lang w:eastAsia="ru-RU"/>
        </w:rPr>
        <w:t>Лесопромышленный комплекс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района представляют ООО «Леспромбаза», </w:t>
      </w:r>
      <w:r w:rsidR="005E692C">
        <w:rPr>
          <w:rFonts w:ascii="Times New Roman" w:hAnsi="Times New Roman"/>
          <w:sz w:val="28"/>
          <w:szCs w:val="28"/>
          <w:lang w:eastAsia="ru-RU"/>
        </w:rPr>
        <w:t>ООО «Л</w:t>
      </w:r>
      <w:r w:rsidRPr="0068795D">
        <w:rPr>
          <w:rFonts w:ascii="Times New Roman" w:hAnsi="Times New Roman"/>
          <w:sz w:val="28"/>
          <w:szCs w:val="28"/>
          <w:lang w:eastAsia="ru-RU"/>
        </w:rPr>
        <w:t>еспромхоз</w:t>
      </w:r>
      <w:r w:rsidR="005E692C">
        <w:rPr>
          <w:rFonts w:ascii="Times New Roman" w:hAnsi="Times New Roman"/>
          <w:sz w:val="28"/>
          <w:szCs w:val="28"/>
          <w:lang w:eastAsia="ru-RU"/>
        </w:rPr>
        <w:t xml:space="preserve"> «Лынгинский»»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692C" w:rsidRPr="005E692C">
        <w:rPr>
          <w:rFonts w:ascii="Times New Roman" w:eastAsia="Times New Roman" w:hAnsi="Times New Roman"/>
          <w:sz w:val="28"/>
          <w:szCs w:val="28"/>
          <w:lang w:eastAsia="ru-RU"/>
        </w:rPr>
        <w:t>Якшур-Бодьинский производственный участок Селтылес – филиал АУ УР «Удмуртлес</w:t>
      </w:r>
      <w:r w:rsidRPr="0068795D">
        <w:rPr>
          <w:rFonts w:ascii="Times New Roman" w:hAnsi="Times New Roman"/>
          <w:sz w:val="28"/>
          <w:szCs w:val="28"/>
          <w:lang w:eastAsia="ru-RU"/>
        </w:rPr>
        <w:t>, индивидуальные предприниматели.</w:t>
      </w:r>
    </w:p>
    <w:p w:rsidR="00600680" w:rsidRPr="0068795D" w:rsidRDefault="00600680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DB6">
        <w:rPr>
          <w:rFonts w:ascii="Times New Roman" w:hAnsi="Times New Roman"/>
          <w:sz w:val="28"/>
          <w:szCs w:val="28"/>
          <w:lang w:eastAsia="ru-RU"/>
        </w:rPr>
        <w:t>В районе работает 3 пекарни по производству кондитерских и хлебобулочных изделий, 2 цеха по переработке мяса и производству мясных полуфабрикатов. За 2014 год произведено 26,1 тонн кондитерских и 713,62 тонн хлебобулочных изделий, 42,7 тонн колбасных изделий</w:t>
      </w:r>
    </w:p>
    <w:p w:rsidR="00C177CB" w:rsidRDefault="000E46FF" w:rsidP="00762F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Недостатком развития экономики Якшур-Бодьинского района являются:</w:t>
      </w:r>
    </w:p>
    <w:p w:rsidR="000E46FF" w:rsidRDefault="000E46FF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0E46FF">
        <w:rPr>
          <w:rFonts w:ascii="Times New Roman" w:hAnsi="Times New Roman"/>
          <w:sz w:val="28"/>
          <w:szCs w:val="28"/>
          <w:lang w:eastAsia="ru-RU"/>
        </w:rPr>
        <w:t>преимущественно сырьевая направленность – низкая доля перерабатывающих промышленных производства, отсутствие производственных мощностей по переработке минерально-сырьевых  ресурсов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46FF" w:rsidRDefault="000E46FF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высокий уровень износа основных фондов экономики, высокая энергоемкость;</w:t>
      </w:r>
    </w:p>
    <w:p w:rsidR="000E46FF" w:rsidRPr="000E46FF" w:rsidRDefault="00CA40D8" w:rsidP="00762F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="000E46FF">
        <w:rPr>
          <w:rFonts w:ascii="Times New Roman" w:hAnsi="Times New Roman"/>
          <w:sz w:val="28"/>
          <w:szCs w:val="28"/>
          <w:lang w:eastAsia="ru-RU"/>
        </w:rPr>
        <w:t xml:space="preserve">ефицит квалифицированных трудовых ресурсов, низкий уровень трудовой активности населения, несоответствие профессиональной структуры </w:t>
      </w:r>
      <w:r w:rsidR="000E46FF">
        <w:rPr>
          <w:rFonts w:ascii="Times New Roman" w:hAnsi="Times New Roman"/>
          <w:sz w:val="28"/>
          <w:szCs w:val="28"/>
          <w:lang w:eastAsia="ru-RU"/>
        </w:rPr>
        <w:lastRenderedPageBreak/>
        <w:t>трудовых ресурсов потребностям отраслей, отток молодежи и работников с высокой квалификацией в г.Ижевск.</w:t>
      </w:r>
    </w:p>
    <w:p w:rsidR="00BC1441" w:rsidRPr="00534DC7" w:rsidRDefault="00BC1441" w:rsidP="00534DC7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</w:p>
    <w:p w:rsidR="00600680" w:rsidRDefault="00600680" w:rsidP="00B622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441" w:rsidRPr="002070FE" w:rsidRDefault="00256D68" w:rsidP="00B622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Производственная сфера</w:t>
      </w:r>
    </w:p>
    <w:p w:rsidR="00BC1441" w:rsidRPr="00B622CD" w:rsidRDefault="00BC1441" w:rsidP="00B622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441" w:rsidRPr="0068795D" w:rsidRDefault="00BC1441" w:rsidP="006879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>Стабильное функционирование промышленного комплекса является основополагающим фактором эффективного развития экономики района. По итогам 20</w:t>
      </w:r>
      <w:r w:rsidR="005E692C">
        <w:rPr>
          <w:rFonts w:ascii="Times New Roman" w:hAnsi="Times New Roman"/>
          <w:sz w:val="28"/>
          <w:szCs w:val="28"/>
          <w:lang w:eastAsia="ru-RU"/>
        </w:rPr>
        <w:t>14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в действующих ценах на сумму </w:t>
      </w:r>
      <w:r w:rsidR="005E692C">
        <w:rPr>
          <w:rFonts w:ascii="Times New Roman" w:hAnsi="Times New Roman"/>
          <w:sz w:val="24"/>
          <w:szCs w:val="24"/>
        </w:rPr>
        <w:t xml:space="preserve">18771 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млн. руб., что составляет </w:t>
      </w:r>
      <w:r w:rsidR="005E692C">
        <w:rPr>
          <w:rFonts w:ascii="Times New Roman" w:hAnsi="Times New Roman"/>
          <w:sz w:val="28"/>
          <w:szCs w:val="28"/>
          <w:lang w:eastAsia="ru-RU"/>
        </w:rPr>
        <w:t>102,4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%  к итогам </w:t>
      </w:r>
      <w:r w:rsidR="00762F1C">
        <w:rPr>
          <w:rFonts w:ascii="Times New Roman" w:hAnsi="Times New Roman"/>
          <w:sz w:val="28"/>
          <w:szCs w:val="28"/>
          <w:lang w:eastAsia="ru-RU"/>
        </w:rPr>
        <w:t>2013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E46FF" w:rsidRPr="0068795D" w:rsidRDefault="000E46FF" w:rsidP="006879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 xml:space="preserve">В структуре промышленного производства Якшур-Бодьинского районам основную долю занимает нефтедобывающая отрасль. </w:t>
      </w:r>
    </w:p>
    <w:p w:rsidR="00BC1441" w:rsidRPr="00B622CD" w:rsidRDefault="00BC1441" w:rsidP="00B622C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795D" w:rsidRDefault="0068795D" w:rsidP="00B622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19. </w:t>
      </w:r>
      <w:r w:rsidR="00BC1441" w:rsidRPr="00B622CD">
        <w:rPr>
          <w:rFonts w:ascii="Times New Roman" w:hAnsi="Times New Roman"/>
          <w:b/>
          <w:sz w:val="24"/>
          <w:szCs w:val="24"/>
          <w:lang w:eastAsia="ru-RU"/>
        </w:rPr>
        <w:t xml:space="preserve">Важнейшая номенклатура (в натуральных показателях) </w:t>
      </w:r>
    </w:p>
    <w:p w:rsidR="00BC1441" w:rsidRPr="00B622CD" w:rsidRDefault="00BC1441" w:rsidP="00B622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22CD">
        <w:rPr>
          <w:rFonts w:ascii="Times New Roman" w:hAnsi="Times New Roman"/>
          <w:b/>
          <w:sz w:val="24"/>
          <w:szCs w:val="24"/>
          <w:lang w:eastAsia="ru-RU"/>
        </w:rPr>
        <w:t>в целом по району</w:t>
      </w:r>
    </w:p>
    <w:p w:rsidR="00BC1441" w:rsidRPr="00B622CD" w:rsidRDefault="00BC1441" w:rsidP="00B622C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8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75"/>
        <w:gridCol w:w="1092"/>
        <w:gridCol w:w="939"/>
        <w:gridCol w:w="1120"/>
        <w:gridCol w:w="992"/>
        <w:gridCol w:w="1151"/>
        <w:gridCol w:w="1308"/>
      </w:tblGrid>
      <w:tr w:rsidR="00BC1441" w:rsidRPr="00622313" w:rsidTr="002070FE">
        <w:tc>
          <w:tcPr>
            <w:tcW w:w="265" w:type="pct"/>
          </w:tcPr>
          <w:p w:rsidR="00BC1441" w:rsidRPr="00402FB2" w:rsidRDefault="0068795D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328" w:type="pct"/>
          </w:tcPr>
          <w:p w:rsidR="00BC1441" w:rsidRPr="00402FB2" w:rsidRDefault="0068795D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Номенклатура</w:t>
            </w:r>
          </w:p>
        </w:tc>
        <w:tc>
          <w:tcPr>
            <w:tcW w:w="563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484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</w:t>
            </w:r>
          </w:p>
        </w:tc>
        <w:tc>
          <w:tcPr>
            <w:tcW w:w="578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512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594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675" w:type="pct"/>
          </w:tcPr>
          <w:p w:rsidR="00BC1441" w:rsidRPr="00CA40D8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0D8">
              <w:rPr>
                <w:rFonts w:ascii="Times New Roman" w:hAnsi="Times New Roman"/>
                <w:lang w:eastAsia="ru-RU"/>
              </w:rPr>
              <w:t>2014</w:t>
            </w:r>
          </w:p>
        </w:tc>
      </w:tr>
      <w:tr w:rsidR="00BC1441" w:rsidRPr="00622313" w:rsidTr="002070FE">
        <w:tc>
          <w:tcPr>
            <w:tcW w:w="265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28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Добыча нефти</w:t>
            </w:r>
          </w:p>
        </w:tc>
        <w:tc>
          <w:tcPr>
            <w:tcW w:w="563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Т.тонн</w:t>
            </w:r>
          </w:p>
        </w:tc>
        <w:tc>
          <w:tcPr>
            <w:tcW w:w="48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1253,6</w:t>
            </w:r>
          </w:p>
        </w:tc>
        <w:tc>
          <w:tcPr>
            <w:tcW w:w="578" w:type="pct"/>
          </w:tcPr>
          <w:p w:rsidR="00BC1441" w:rsidRPr="0021293E" w:rsidRDefault="00BC1441" w:rsidP="00705E00">
            <w:pPr>
              <w:pStyle w:val="a6"/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21293E">
              <w:rPr>
                <w:rFonts w:eastAsia="Times New Roman"/>
                <w:sz w:val="24"/>
                <w:szCs w:val="24"/>
              </w:rPr>
              <w:t>1232,5</w:t>
            </w:r>
          </w:p>
        </w:tc>
        <w:tc>
          <w:tcPr>
            <w:tcW w:w="512" w:type="pct"/>
          </w:tcPr>
          <w:p w:rsidR="00BC1441" w:rsidRPr="00622313" w:rsidRDefault="00BC1441" w:rsidP="0070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59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1430,8</w:t>
            </w:r>
          </w:p>
        </w:tc>
        <w:tc>
          <w:tcPr>
            <w:tcW w:w="675" w:type="pct"/>
          </w:tcPr>
          <w:p w:rsidR="00BC1441" w:rsidRPr="00D4609B" w:rsidRDefault="005E692C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609B">
              <w:rPr>
                <w:rFonts w:ascii="Times New Roman" w:hAnsi="Times New Roman"/>
                <w:lang w:eastAsia="ru-RU"/>
              </w:rPr>
              <w:t>1434</w:t>
            </w:r>
            <w:r w:rsidR="00D4609B" w:rsidRPr="00D4609B">
              <w:rPr>
                <w:rFonts w:ascii="Times New Roman" w:hAnsi="Times New Roman"/>
                <w:lang w:eastAsia="ru-RU"/>
              </w:rPr>
              <w:t>,66</w:t>
            </w:r>
          </w:p>
        </w:tc>
      </w:tr>
      <w:tr w:rsidR="00BC1441" w:rsidRPr="00622313" w:rsidTr="002070FE">
        <w:tc>
          <w:tcPr>
            <w:tcW w:w="265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28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Стеновые  материалы</w:t>
            </w:r>
          </w:p>
        </w:tc>
        <w:tc>
          <w:tcPr>
            <w:tcW w:w="563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Т.шт.у.к.</w:t>
            </w:r>
          </w:p>
        </w:tc>
        <w:tc>
          <w:tcPr>
            <w:tcW w:w="48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21370</w:t>
            </w:r>
          </w:p>
        </w:tc>
        <w:tc>
          <w:tcPr>
            <w:tcW w:w="578" w:type="pct"/>
          </w:tcPr>
          <w:p w:rsidR="00BC1441" w:rsidRPr="00622313" w:rsidRDefault="00BC1441" w:rsidP="00705E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21063</w:t>
            </w:r>
          </w:p>
        </w:tc>
        <w:tc>
          <w:tcPr>
            <w:tcW w:w="512" w:type="pct"/>
          </w:tcPr>
          <w:p w:rsidR="00BC1441" w:rsidRPr="00622313" w:rsidRDefault="00BC1441" w:rsidP="0070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20202</w:t>
            </w:r>
          </w:p>
        </w:tc>
        <w:tc>
          <w:tcPr>
            <w:tcW w:w="59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21084</w:t>
            </w:r>
          </w:p>
        </w:tc>
        <w:tc>
          <w:tcPr>
            <w:tcW w:w="675" w:type="pct"/>
          </w:tcPr>
          <w:p w:rsidR="00BC1441" w:rsidRPr="00CA40D8" w:rsidRDefault="00CA40D8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0D8">
              <w:rPr>
                <w:rFonts w:ascii="Times New Roman" w:hAnsi="Times New Roman"/>
                <w:lang w:eastAsia="ru-RU"/>
              </w:rPr>
              <w:t>22459</w:t>
            </w:r>
          </w:p>
        </w:tc>
      </w:tr>
      <w:tr w:rsidR="00BC1441" w:rsidRPr="00622313" w:rsidTr="002070FE">
        <w:tc>
          <w:tcPr>
            <w:tcW w:w="265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28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Деловая</w:t>
            </w:r>
          </w:p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Древесина</w:t>
            </w:r>
          </w:p>
        </w:tc>
        <w:tc>
          <w:tcPr>
            <w:tcW w:w="563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Тыс.м3</w:t>
            </w:r>
          </w:p>
        </w:tc>
        <w:tc>
          <w:tcPr>
            <w:tcW w:w="48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78" w:type="pct"/>
          </w:tcPr>
          <w:p w:rsidR="00BC1441" w:rsidRPr="00622313" w:rsidRDefault="00BC1441" w:rsidP="00705E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12" w:type="pct"/>
          </w:tcPr>
          <w:p w:rsidR="00BC1441" w:rsidRPr="00622313" w:rsidRDefault="00BC1441" w:rsidP="0070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59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5" w:type="pct"/>
          </w:tcPr>
          <w:p w:rsidR="00BC1441" w:rsidRPr="00CA40D8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0D8">
              <w:rPr>
                <w:rFonts w:ascii="Times New Roman" w:hAnsi="Times New Roman"/>
                <w:lang w:eastAsia="ru-RU"/>
              </w:rPr>
              <w:t>16,2</w:t>
            </w:r>
          </w:p>
        </w:tc>
      </w:tr>
      <w:tr w:rsidR="00BC1441" w:rsidRPr="00622313" w:rsidTr="002070FE">
        <w:tc>
          <w:tcPr>
            <w:tcW w:w="265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28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Дрова</w:t>
            </w:r>
          </w:p>
        </w:tc>
        <w:tc>
          <w:tcPr>
            <w:tcW w:w="563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Тыс.м3</w:t>
            </w:r>
          </w:p>
        </w:tc>
        <w:tc>
          <w:tcPr>
            <w:tcW w:w="48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78" w:type="pct"/>
          </w:tcPr>
          <w:p w:rsidR="00BC1441" w:rsidRPr="00622313" w:rsidRDefault="00BC1441" w:rsidP="00705E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512" w:type="pct"/>
          </w:tcPr>
          <w:p w:rsidR="00BC1441" w:rsidRPr="00622313" w:rsidRDefault="00BC1441" w:rsidP="0070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9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675" w:type="pct"/>
          </w:tcPr>
          <w:p w:rsidR="00BC1441" w:rsidRPr="00CA40D8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0D8">
              <w:rPr>
                <w:rFonts w:ascii="Times New Roman" w:hAnsi="Times New Roman"/>
                <w:lang w:eastAsia="ru-RU"/>
              </w:rPr>
              <w:t>15,3</w:t>
            </w:r>
          </w:p>
        </w:tc>
      </w:tr>
      <w:tr w:rsidR="00BC1441" w:rsidRPr="00622313" w:rsidTr="002070FE">
        <w:tc>
          <w:tcPr>
            <w:tcW w:w="265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28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Хлеб и хлебобулочные изделия</w:t>
            </w:r>
          </w:p>
        </w:tc>
        <w:tc>
          <w:tcPr>
            <w:tcW w:w="563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48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578" w:type="pct"/>
          </w:tcPr>
          <w:p w:rsidR="00BC1441" w:rsidRPr="00622313" w:rsidRDefault="00BC1441" w:rsidP="00705E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1001,3</w:t>
            </w:r>
          </w:p>
        </w:tc>
        <w:tc>
          <w:tcPr>
            <w:tcW w:w="512" w:type="pct"/>
          </w:tcPr>
          <w:p w:rsidR="00BC1441" w:rsidRPr="00622313" w:rsidRDefault="00BC1441" w:rsidP="0070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59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675" w:type="pct"/>
          </w:tcPr>
          <w:p w:rsidR="00BC1441" w:rsidRPr="00CA40D8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0D8">
              <w:rPr>
                <w:rFonts w:ascii="Times New Roman" w:hAnsi="Times New Roman"/>
                <w:lang w:eastAsia="ru-RU"/>
              </w:rPr>
              <w:t>739,</w:t>
            </w:r>
            <w:r w:rsidR="00CA40D8" w:rsidRPr="00CA40D8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BC1441" w:rsidRPr="00622313" w:rsidTr="002070FE">
        <w:tc>
          <w:tcPr>
            <w:tcW w:w="265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28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Резинотехнические изделия</w:t>
            </w:r>
          </w:p>
        </w:tc>
        <w:tc>
          <w:tcPr>
            <w:tcW w:w="563" w:type="pct"/>
          </w:tcPr>
          <w:p w:rsidR="00BC1441" w:rsidRPr="00402FB2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2FB2">
              <w:rPr>
                <w:rFonts w:ascii="Times New Roman" w:hAnsi="Times New Roman"/>
                <w:lang w:eastAsia="ru-RU"/>
              </w:rPr>
              <w:t>млн.руб</w:t>
            </w:r>
          </w:p>
        </w:tc>
        <w:tc>
          <w:tcPr>
            <w:tcW w:w="48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78" w:type="pct"/>
          </w:tcPr>
          <w:p w:rsidR="00BC1441" w:rsidRPr="00622313" w:rsidRDefault="00BC1441" w:rsidP="00705E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512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313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594" w:type="pct"/>
          </w:tcPr>
          <w:p w:rsidR="00BC1441" w:rsidRPr="00E34A21" w:rsidRDefault="00BC1441" w:rsidP="0070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A21"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675" w:type="pct"/>
          </w:tcPr>
          <w:p w:rsidR="00BC1441" w:rsidRPr="00CA40D8" w:rsidRDefault="00CA40D8" w:rsidP="00705E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0D8">
              <w:rPr>
                <w:rFonts w:ascii="Times New Roman" w:hAnsi="Times New Roman"/>
                <w:lang w:eastAsia="ru-RU"/>
              </w:rPr>
              <w:t>29.3</w:t>
            </w:r>
          </w:p>
        </w:tc>
      </w:tr>
    </w:tbl>
    <w:p w:rsidR="00BC1441" w:rsidRPr="00B622CD" w:rsidRDefault="00BC1441" w:rsidP="00B622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767" w:rsidRPr="0068795D" w:rsidRDefault="002757A5" w:rsidP="00C54A3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 xml:space="preserve">Промышленное </w:t>
      </w:r>
      <w:r w:rsidR="0068795D" w:rsidRPr="0068795D">
        <w:rPr>
          <w:rFonts w:ascii="Times New Roman" w:hAnsi="Times New Roman"/>
          <w:sz w:val="28"/>
          <w:szCs w:val="28"/>
          <w:lang w:eastAsia="ru-RU"/>
        </w:rPr>
        <w:t>производство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в районе разви</w:t>
      </w:r>
      <w:r w:rsidR="0068795D" w:rsidRPr="0068795D">
        <w:rPr>
          <w:rFonts w:ascii="Times New Roman" w:hAnsi="Times New Roman"/>
          <w:sz w:val="28"/>
          <w:szCs w:val="28"/>
          <w:lang w:eastAsia="ru-RU"/>
        </w:rPr>
        <w:t>вается поступательными темпами.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Организации наращивают объемы производства, </w:t>
      </w:r>
      <w:r w:rsidR="00C54A34" w:rsidRPr="0068795D">
        <w:rPr>
          <w:rFonts w:ascii="Times New Roman" w:hAnsi="Times New Roman"/>
          <w:sz w:val="28"/>
          <w:szCs w:val="28"/>
          <w:lang w:eastAsia="ru-RU"/>
        </w:rPr>
        <w:t>увеличивают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рынки сбыта продукции, вкладывают инвестиции в развитие собственных производств</w:t>
      </w:r>
    </w:p>
    <w:p w:rsidR="00BC1441" w:rsidRPr="0068795D" w:rsidRDefault="00BC1441" w:rsidP="00C54A3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>Основные проблемы развития производственных отраслей:</w:t>
      </w:r>
    </w:p>
    <w:p w:rsidR="00BC1441" w:rsidRPr="0068795D" w:rsidRDefault="00BC1441" w:rsidP="00C54A3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>- устаревшее производственное оборудование;</w:t>
      </w:r>
    </w:p>
    <w:p w:rsidR="00BC1441" w:rsidRPr="0068795D" w:rsidRDefault="00BC1441" w:rsidP="00C54A3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>- низкая рентабельность производства;</w:t>
      </w:r>
    </w:p>
    <w:p w:rsidR="00BC1441" w:rsidRDefault="00BC1441" w:rsidP="00C54A3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sz w:val="28"/>
          <w:szCs w:val="28"/>
          <w:lang w:eastAsia="ru-RU"/>
        </w:rPr>
        <w:t>- недостаточно глубокая переработка сырья и материалов, используемых различных видов природно-сырьевых ресурсов.</w:t>
      </w:r>
    </w:p>
    <w:p w:rsidR="00600680" w:rsidRPr="0068795D" w:rsidRDefault="00600680" w:rsidP="00C54A3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3E7B" w:rsidRPr="0068795D" w:rsidRDefault="0068795D" w:rsidP="0068795D">
      <w:pPr>
        <w:pStyle w:val="ac"/>
        <w:shd w:val="clear" w:color="auto" w:fill="FFFFFF"/>
        <w:spacing w:after="75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 w:rsidR="004B3E7B" w:rsidRPr="0068795D">
        <w:rPr>
          <w:b/>
          <w:sz w:val="28"/>
          <w:szCs w:val="28"/>
          <w:lang w:eastAsia="ru-RU"/>
        </w:rPr>
        <w:t xml:space="preserve">ЗАО «Чуровской завод силикатных стеновых материалов» </w:t>
      </w:r>
      <w:r w:rsidR="004B3E7B" w:rsidRPr="0068795D">
        <w:rPr>
          <w:rFonts w:eastAsia="Times New Roman"/>
          <w:sz w:val="28"/>
          <w:szCs w:val="28"/>
          <w:lang w:eastAsia="ru-RU"/>
        </w:rPr>
        <w:t xml:space="preserve">образован 12 августа 1982 года и является единственным предприятием в Удмуртской </w:t>
      </w:r>
      <w:r w:rsidR="004B3E7B" w:rsidRPr="0068795D">
        <w:rPr>
          <w:rFonts w:eastAsia="Times New Roman"/>
          <w:sz w:val="28"/>
          <w:szCs w:val="28"/>
          <w:lang w:eastAsia="ru-RU"/>
        </w:rPr>
        <w:lastRenderedPageBreak/>
        <w:t>Республике, изготавливающим силикатный кирпич. Профиль предприятия – производство силикатных стеновых строительных материалов.</w:t>
      </w:r>
    </w:p>
    <w:p w:rsidR="004B3E7B" w:rsidRPr="0068795D" w:rsidRDefault="004B3E7B" w:rsidP="0068795D">
      <w:pPr>
        <w:shd w:val="clear" w:color="auto" w:fill="FFFFFF"/>
        <w:spacing w:after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95D">
        <w:rPr>
          <w:rFonts w:ascii="Times New Roman" w:eastAsia="Times New Roman" w:hAnsi="Times New Roman"/>
          <w:b/>
          <w:bCs/>
          <w:spacing w:val="8"/>
          <w:sz w:val="28"/>
          <w:szCs w:val="28"/>
          <w:lang w:eastAsia="ru-RU"/>
        </w:rPr>
        <w:t>Основная номенклатура кирпича:</w:t>
      </w:r>
    </w:p>
    <w:p w:rsidR="004B3E7B" w:rsidRPr="0068795D" w:rsidRDefault="004B3E7B" w:rsidP="0068795D">
      <w:pPr>
        <w:numPr>
          <w:ilvl w:val="0"/>
          <w:numId w:val="3"/>
        </w:numPr>
        <w:shd w:val="clear" w:color="auto" w:fill="FFFFFF"/>
        <w:spacing w:after="75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95D">
        <w:rPr>
          <w:rFonts w:ascii="Times New Roman" w:eastAsia="Times New Roman" w:hAnsi="Times New Roman"/>
          <w:sz w:val="28"/>
          <w:szCs w:val="28"/>
          <w:lang w:eastAsia="ru-RU"/>
        </w:rPr>
        <w:t>кирпич силикатный полнотелый</w:t>
      </w:r>
    </w:p>
    <w:p w:rsidR="004B3E7B" w:rsidRPr="0068795D" w:rsidRDefault="004B3E7B" w:rsidP="0068795D">
      <w:pPr>
        <w:numPr>
          <w:ilvl w:val="0"/>
          <w:numId w:val="3"/>
        </w:numPr>
        <w:shd w:val="clear" w:color="auto" w:fill="FFFFFF"/>
        <w:spacing w:after="75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95D">
        <w:rPr>
          <w:rFonts w:ascii="Times New Roman" w:eastAsia="Times New Roman" w:hAnsi="Times New Roman"/>
          <w:sz w:val="28"/>
          <w:szCs w:val="28"/>
          <w:lang w:eastAsia="ru-RU"/>
        </w:rPr>
        <w:t>кирпич силикатный пустотелый</w:t>
      </w:r>
    </w:p>
    <w:p w:rsidR="004B3E7B" w:rsidRPr="0068795D" w:rsidRDefault="004B3E7B" w:rsidP="0068795D">
      <w:pPr>
        <w:numPr>
          <w:ilvl w:val="0"/>
          <w:numId w:val="3"/>
        </w:numPr>
        <w:shd w:val="clear" w:color="auto" w:fill="FFFFFF"/>
        <w:spacing w:after="75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95D">
        <w:rPr>
          <w:rFonts w:ascii="Times New Roman" w:eastAsia="Times New Roman" w:hAnsi="Times New Roman"/>
          <w:sz w:val="28"/>
          <w:szCs w:val="28"/>
          <w:lang w:eastAsia="ru-RU"/>
        </w:rPr>
        <w:t>кирпич силикатный с цветным декоративным полимерным покрытием</w:t>
      </w:r>
    </w:p>
    <w:p w:rsidR="004B3E7B" w:rsidRPr="0068795D" w:rsidRDefault="004B3E7B" w:rsidP="0068795D">
      <w:pPr>
        <w:numPr>
          <w:ilvl w:val="0"/>
          <w:numId w:val="3"/>
        </w:numPr>
        <w:shd w:val="clear" w:color="auto" w:fill="FFFFFF"/>
        <w:spacing w:after="75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95D">
        <w:rPr>
          <w:rFonts w:ascii="Times New Roman" w:eastAsia="Times New Roman" w:hAnsi="Times New Roman"/>
          <w:sz w:val="28"/>
          <w:szCs w:val="28"/>
          <w:lang w:eastAsia="ru-RU"/>
        </w:rPr>
        <w:t>кирпич силикатный лицевой объемно окрашеный</w:t>
      </w:r>
    </w:p>
    <w:p w:rsidR="004B3E7B" w:rsidRPr="0068795D" w:rsidRDefault="00804212" w:rsidP="0068795D">
      <w:pPr>
        <w:shd w:val="clear" w:color="auto" w:fill="FFFFFF"/>
        <w:spacing w:after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3E7B" w:rsidRPr="0068795D">
        <w:rPr>
          <w:rFonts w:ascii="Times New Roman" w:eastAsia="Times New Roman" w:hAnsi="Times New Roman"/>
          <w:sz w:val="28"/>
          <w:szCs w:val="28"/>
          <w:lang w:eastAsia="ru-RU"/>
        </w:rPr>
        <w:t>Мощность предприятия - 100 млн. шт. условного кирпича в год.</w:t>
      </w:r>
    </w:p>
    <w:p w:rsidR="004B3E7B" w:rsidRPr="0068795D" w:rsidRDefault="00762F1C" w:rsidP="0068795D">
      <w:pPr>
        <w:shd w:val="clear" w:color="auto" w:fill="FFFFFF"/>
        <w:spacing w:after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3E7B" w:rsidRPr="0068795D">
        <w:rPr>
          <w:rFonts w:ascii="Times New Roman" w:eastAsia="Times New Roman" w:hAnsi="Times New Roman"/>
          <w:sz w:val="28"/>
          <w:szCs w:val="28"/>
          <w:lang w:eastAsia="ru-RU"/>
        </w:rPr>
        <w:t>Для производства силикатного кирпича применяется песок Чуровского месторождения и известь собственного производства.</w:t>
      </w:r>
      <w:r w:rsidR="00C54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E7B" w:rsidRPr="0068795D">
        <w:rPr>
          <w:rFonts w:ascii="Times New Roman" w:eastAsia="Times New Roman" w:hAnsi="Times New Roman"/>
          <w:sz w:val="28"/>
          <w:szCs w:val="28"/>
          <w:lang w:eastAsia="ru-RU"/>
        </w:rPr>
        <w:t>Процесс обжига, гашение, помол вяжущего, дозировка компонентов и обработка силикатной массы полностью автоматизированы.</w:t>
      </w:r>
      <w:r w:rsidR="00C54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E7B" w:rsidRPr="0068795D">
        <w:rPr>
          <w:rFonts w:ascii="Times New Roman" w:eastAsia="Times New Roman" w:hAnsi="Times New Roman"/>
          <w:sz w:val="28"/>
          <w:szCs w:val="28"/>
          <w:lang w:eastAsia="ru-RU"/>
        </w:rPr>
        <w:t>Ведется постоянный контроль качества на всех этапах производства.</w:t>
      </w:r>
    </w:p>
    <w:p w:rsidR="004B3E7B" w:rsidRPr="0068795D" w:rsidRDefault="00804212" w:rsidP="0068795D">
      <w:pPr>
        <w:shd w:val="clear" w:color="auto" w:fill="FFFFFF"/>
        <w:spacing w:after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3E7B" w:rsidRPr="0068795D">
        <w:rPr>
          <w:rFonts w:ascii="Times New Roman" w:eastAsia="Times New Roman" w:hAnsi="Times New Roman"/>
          <w:sz w:val="28"/>
          <w:szCs w:val="28"/>
          <w:lang w:eastAsia="ru-RU"/>
        </w:rPr>
        <w:t xml:space="preserve">С 2008 года завод приступил к производству одинарного и полуторного кирпича с декорированным полимерным покрытием более 200 цветов. </w:t>
      </w:r>
    </w:p>
    <w:p w:rsidR="004B3E7B" w:rsidRPr="0068795D" w:rsidRDefault="00804212" w:rsidP="0068795D">
      <w:pPr>
        <w:shd w:val="clear" w:color="auto" w:fill="FFFFFF"/>
        <w:spacing w:after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3E7B" w:rsidRPr="0068795D">
        <w:rPr>
          <w:rFonts w:ascii="Times New Roman" w:eastAsia="Times New Roman" w:hAnsi="Times New Roman"/>
          <w:sz w:val="28"/>
          <w:szCs w:val="28"/>
          <w:lang w:eastAsia="ru-RU"/>
        </w:rPr>
        <w:t>В мае 2014 года был произведен запуск нового современного оборудования немецкой фирмы "Lasko". Кирпич, выпускаемый на немецкой линии, соответствует всем требованиям стандарта и имеет  четкие геометрические грани</w:t>
      </w:r>
      <w:r w:rsidR="00600680" w:rsidRPr="006879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438B" w:rsidRPr="00D04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38B" w:rsidRPr="0068795D">
        <w:rPr>
          <w:rFonts w:ascii="Times New Roman" w:hAnsi="Times New Roman"/>
          <w:color w:val="000000"/>
          <w:sz w:val="28"/>
          <w:szCs w:val="28"/>
        </w:rPr>
        <w:t xml:space="preserve">Среднесписочная численность </w:t>
      </w:r>
      <w:r w:rsidR="00600680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D0438B">
        <w:rPr>
          <w:rFonts w:ascii="Times New Roman" w:hAnsi="Times New Roman"/>
          <w:color w:val="000000"/>
          <w:sz w:val="28"/>
          <w:szCs w:val="28"/>
        </w:rPr>
        <w:t xml:space="preserve"> на предприятии  254 </w:t>
      </w:r>
      <w:r w:rsidR="00D0438B" w:rsidRPr="0068795D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0438B">
        <w:rPr>
          <w:rFonts w:ascii="Times New Roman" w:hAnsi="Times New Roman"/>
          <w:color w:val="000000"/>
          <w:sz w:val="28"/>
          <w:szCs w:val="28"/>
        </w:rPr>
        <w:t>а.</w:t>
      </w:r>
    </w:p>
    <w:p w:rsidR="004B3E7B" w:rsidRPr="0068795D" w:rsidRDefault="0068795D" w:rsidP="0068795D">
      <w:pPr>
        <w:shd w:val="clear" w:color="auto" w:fill="FFFFFF"/>
        <w:spacing w:after="75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8795D">
        <w:rPr>
          <w:rStyle w:val="ad"/>
          <w:rFonts w:ascii="Times New Roman" w:hAnsi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Торфопредприятие «Чернушка-Вожойка»</w:t>
      </w:r>
      <w:r w:rsidR="004B3E7B" w:rsidRPr="0068795D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="004B3E7B" w:rsidRPr="0068795D">
        <w:rPr>
          <w:rFonts w:ascii="Times New Roman" w:hAnsi="Times New Roman"/>
          <w:color w:val="000000"/>
          <w:sz w:val="28"/>
          <w:szCs w:val="28"/>
        </w:rPr>
        <w:t>зарегистрирован</w:t>
      </w:r>
      <w:r w:rsidRPr="0068795D">
        <w:rPr>
          <w:rFonts w:ascii="Times New Roman" w:hAnsi="Times New Roman"/>
          <w:color w:val="000000"/>
          <w:sz w:val="28"/>
          <w:szCs w:val="28"/>
        </w:rPr>
        <w:t>о</w:t>
      </w:r>
      <w:r w:rsidR="004B3E7B" w:rsidRPr="0068795D">
        <w:rPr>
          <w:rFonts w:ascii="Times New Roman" w:hAnsi="Times New Roman"/>
          <w:color w:val="000000"/>
          <w:sz w:val="28"/>
          <w:szCs w:val="28"/>
        </w:rPr>
        <w:t xml:space="preserve"> 30 сентября 1991 года.</w:t>
      </w:r>
      <w:r w:rsidR="004B3E7B" w:rsidRPr="006879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924DF" w:rsidRPr="0068795D">
        <w:rPr>
          <w:rFonts w:ascii="Times New Roman" w:hAnsi="Times New Roman"/>
          <w:color w:val="000000"/>
          <w:sz w:val="28"/>
          <w:szCs w:val="28"/>
        </w:rPr>
        <w:t xml:space="preserve">Основной вид деятельности: добыча каменного угля, бурого угля и торфа - добыча и агломерация торфа. Ежегодно предприятие </w:t>
      </w:r>
      <w:r w:rsidR="008C71CF" w:rsidRPr="0068795D">
        <w:rPr>
          <w:rFonts w:ascii="Times New Roman" w:hAnsi="Times New Roman"/>
          <w:color w:val="000000"/>
          <w:sz w:val="28"/>
          <w:szCs w:val="28"/>
        </w:rPr>
        <w:t>производит</w:t>
      </w:r>
      <w:r w:rsidR="004B3E7B" w:rsidRPr="0068795D">
        <w:rPr>
          <w:rFonts w:ascii="Times New Roman" w:hAnsi="Times New Roman"/>
          <w:color w:val="000000"/>
          <w:sz w:val="28"/>
          <w:szCs w:val="28"/>
        </w:rPr>
        <w:t xml:space="preserve"> 12 видов</w:t>
      </w:r>
      <w:r w:rsidR="007924DF" w:rsidRPr="0068795D">
        <w:rPr>
          <w:rFonts w:ascii="Times New Roman" w:hAnsi="Times New Roman"/>
          <w:color w:val="000000"/>
          <w:sz w:val="28"/>
          <w:szCs w:val="28"/>
        </w:rPr>
        <w:t xml:space="preserve"> резинотехнических изделий </w:t>
      </w:r>
      <w:r w:rsidR="004B3E7B" w:rsidRPr="0068795D">
        <w:rPr>
          <w:rFonts w:ascii="Times New Roman" w:hAnsi="Times New Roman"/>
          <w:color w:val="000000"/>
          <w:sz w:val="28"/>
          <w:szCs w:val="28"/>
        </w:rPr>
        <w:t xml:space="preserve"> для нефтедобывающих производств. </w:t>
      </w:r>
      <w:r w:rsidR="007924DF" w:rsidRPr="0068795D">
        <w:rPr>
          <w:rFonts w:ascii="Times New Roman" w:hAnsi="Times New Roman"/>
          <w:color w:val="000000"/>
          <w:sz w:val="28"/>
          <w:szCs w:val="28"/>
        </w:rPr>
        <w:t xml:space="preserve"> Среднесписочная численность </w:t>
      </w:r>
      <w:r w:rsidRPr="0068795D">
        <w:rPr>
          <w:rFonts w:ascii="Times New Roman" w:hAnsi="Times New Roman"/>
          <w:color w:val="000000"/>
          <w:sz w:val="28"/>
          <w:szCs w:val="28"/>
        </w:rPr>
        <w:t>работающих</w:t>
      </w:r>
      <w:r w:rsidR="007924DF" w:rsidRPr="0068795D">
        <w:rPr>
          <w:rFonts w:ascii="Times New Roman" w:hAnsi="Times New Roman"/>
          <w:color w:val="000000"/>
          <w:sz w:val="28"/>
          <w:szCs w:val="28"/>
        </w:rPr>
        <w:t xml:space="preserve"> – 41 человек.</w:t>
      </w:r>
      <w:r w:rsidR="00804212">
        <w:rPr>
          <w:rFonts w:ascii="Times New Roman" w:hAnsi="Times New Roman"/>
          <w:color w:val="000000"/>
          <w:sz w:val="28"/>
          <w:szCs w:val="28"/>
        </w:rPr>
        <w:t xml:space="preserve"> По итогам 2014 года отгружено продукции на сумму 7.3 млн. рублей.</w:t>
      </w:r>
    </w:p>
    <w:p w:rsidR="007924DF" w:rsidRPr="0068795D" w:rsidRDefault="007924DF" w:rsidP="0068795D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b/>
          <w:sz w:val="28"/>
          <w:szCs w:val="28"/>
          <w:lang w:eastAsia="ru-RU"/>
        </w:rPr>
        <w:t>ООО «Строитель-2»,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кроме строительно-монтажных работ, занимается добычей песка, в </w:t>
      </w:r>
      <w:r w:rsidR="00804212">
        <w:rPr>
          <w:rFonts w:ascii="Times New Roman" w:hAnsi="Times New Roman"/>
          <w:sz w:val="28"/>
          <w:szCs w:val="28"/>
          <w:lang w:eastAsia="ru-RU"/>
        </w:rPr>
        <w:t>2014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году добыто 4000 тонн строительного песка.  Кр</w:t>
      </w:r>
      <w:r w:rsidR="008E3850" w:rsidRPr="0068795D">
        <w:rPr>
          <w:rFonts w:ascii="Times New Roman" w:hAnsi="Times New Roman"/>
          <w:sz w:val="28"/>
          <w:szCs w:val="28"/>
          <w:lang w:eastAsia="ru-RU"/>
        </w:rPr>
        <w:t>упные строительные объекты, так</w:t>
      </w:r>
      <w:r w:rsidRPr="0068795D">
        <w:rPr>
          <w:rFonts w:ascii="Times New Roman" w:hAnsi="Times New Roman"/>
          <w:sz w:val="28"/>
          <w:szCs w:val="28"/>
          <w:lang w:eastAsia="ru-RU"/>
        </w:rPr>
        <w:t>ие как</w:t>
      </w:r>
      <w:r w:rsidR="008E3850" w:rsidRPr="0068795D">
        <w:rPr>
          <w:rFonts w:ascii="Times New Roman" w:hAnsi="Times New Roman"/>
          <w:sz w:val="28"/>
          <w:szCs w:val="28"/>
          <w:lang w:eastAsia="ru-RU"/>
        </w:rPr>
        <w:t xml:space="preserve"> новое здание МОУ Кекоранская СОШ», </w:t>
      </w:r>
      <w:r w:rsidRPr="0068795D">
        <w:rPr>
          <w:rFonts w:ascii="Times New Roman" w:hAnsi="Times New Roman"/>
          <w:sz w:val="28"/>
          <w:szCs w:val="28"/>
          <w:lang w:eastAsia="ru-RU"/>
        </w:rPr>
        <w:t>МБОУ «Селычинская ООШ»</w:t>
      </w:r>
      <w:r w:rsidR="008E3850" w:rsidRPr="00687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95D" w:rsidRPr="0068795D">
        <w:rPr>
          <w:rFonts w:ascii="Times New Roman" w:hAnsi="Times New Roman"/>
          <w:sz w:val="28"/>
          <w:szCs w:val="28"/>
          <w:lang w:eastAsia="ru-RU"/>
        </w:rPr>
        <w:t>поострены</w:t>
      </w:r>
      <w:r w:rsidR="008E3850" w:rsidRPr="0068795D">
        <w:rPr>
          <w:rFonts w:ascii="Times New Roman" w:hAnsi="Times New Roman"/>
          <w:sz w:val="28"/>
          <w:szCs w:val="28"/>
          <w:lang w:eastAsia="ru-RU"/>
        </w:rPr>
        <w:t xml:space="preserve"> ООО «Строитель-2». Среднесписочная численность работников  в 2014 году составила 40 человек.</w:t>
      </w:r>
    </w:p>
    <w:p w:rsidR="00BC1441" w:rsidRPr="0068795D" w:rsidRDefault="008E3850" w:rsidP="00687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b/>
          <w:sz w:val="28"/>
          <w:szCs w:val="28"/>
          <w:lang w:eastAsia="ru-RU"/>
        </w:rPr>
        <w:t xml:space="preserve">         Группа компаний «Коммунальный комплекс»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включает в себя управляющие компании ООО  УК «Соцкомсервис», ООО  УК «Комсервис» и обслуживающие организации ООО «Энергия» и ООО «Энерго». На обслуживании организаций находятся газовые и угольные котельные района, </w:t>
      </w:r>
      <w:r w:rsidRPr="006879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тепловые сети и объекты водоснабжения. </w:t>
      </w:r>
      <w:r w:rsidR="00804212"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компании </w:t>
      </w:r>
      <w:r w:rsidR="00762F1C" w:rsidRPr="0068795D">
        <w:rPr>
          <w:rFonts w:ascii="Times New Roman" w:hAnsi="Times New Roman"/>
          <w:sz w:val="28"/>
          <w:szCs w:val="28"/>
          <w:lang w:eastAsia="ru-RU"/>
        </w:rPr>
        <w:t>осуществ</w:t>
      </w:r>
      <w:r w:rsidR="00762F1C">
        <w:rPr>
          <w:rFonts w:ascii="Times New Roman" w:hAnsi="Times New Roman"/>
          <w:sz w:val="28"/>
          <w:szCs w:val="28"/>
          <w:lang w:eastAsia="ru-RU"/>
        </w:rPr>
        <w:t>ляют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теплоснабжение в объеме 25 тыс Гкал, водоснабжение в размере 450 тыс куб.м., вывоз ТБО и ЖБО – 22,66 тыс. куб.м.</w:t>
      </w:r>
    </w:p>
    <w:p w:rsidR="008242F1" w:rsidRPr="00D0438B" w:rsidRDefault="00C54A34" w:rsidP="0068795D">
      <w:pPr>
        <w:shd w:val="clear" w:color="auto" w:fill="FFFFFF"/>
        <w:spacing w:after="75"/>
        <w:jc w:val="both"/>
        <w:rPr>
          <w:rFonts w:ascii="Times New Roman" w:hAnsi="Times New Roman"/>
          <w:b/>
          <w:sz w:val="28"/>
          <w:szCs w:val="28"/>
        </w:rPr>
      </w:pPr>
      <w:r w:rsidRPr="00D0438B">
        <w:rPr>
          <w:rFonts w:ascii="Times New Roman" w:hAnsi="Times New Roman"/>
          <w:b/>
          <w:sz w:val="28"/>
          <w:szCs w:val="28"/>
        </w:rPr>
        <w:t xml:space="preserve">       </w:t>
      </w:r>
      <w:r w:rsidR="00762F1C">
        <w:rPr>
          <w:rFonts w:ascii="Times New Roman" w:hAnsi="Times New Roman"/>
          <w:b/>
          <w:sz w:val="28"/>
          <w:szCs w:val="28"/>
        </w:rPr>
        <w:t xml:space="preserve">    </w:t>
      </w:r>
      <w:r w:rsidR="008242F1" w:rsidRPr="00D0438B">
        <w:rPr>
          <w:rFonts w:ascii="Times New Roman" w:hAnsi="Times New Roman"/>
          <w:b/>
          <w:sz w:val="28"/>
          <w:szCs w:val="28"/>
        </w:rPr>
        <w:t xml:space="preserve">Производственно-коммерческий «Чуровской хлеб» </w:t>
      </w:r>
    </w:p>
    <w:p w:rsidR="008242F1" w:rsidRPr="0068795D" w:rsidRDefault="00762F1C" w:rsidP="00D0438B">
      <w:pPr>
        <w:spacing w:after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54A34" w:rsidRPr="00D0438B">
        <w:rPr>
          <w:rFonts w:ascii="Times New Roman" w:eastAsia="Times New Roman" w:hAnsi="Times New Roman"/>
          <w:sz w:val="28"/>
          <w:szCs w:val="28"/>
          <w:lang w:eastAsia="ru-RU"/>
        </w:rPr>
        <w:t>Компания «Чуровской Хлеб» работает на рынке с 1997 года и является одним из известных динамично развивающи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хся предприятий Удмуртской Р</w:t>
      </w:r>
      <w:r w:rsidR="00C54A34" w:rsidRPr="00D0438B"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производству хлебобулочных изделий</w:t>
      </w:r>
      <w:r w:rsidR="00C54A34" w:rsidRPr="00D043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43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 выпускает</w:t>
      </w:r>
      <w:r w:rsidR="00C54A34" w:rsidRPr="00D04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38B">
        <w:rPr>
          <w:rFonts w:ascii="Times New Roman" w:eastAsia="Times New Roman" w:hAnsi="Times New Roman"/>
          <w:sz w:val="28"/>
          <w:szCs w:val="28"/>
          <w:lang w:eastAsia="ru-RU"/>
        </w:rPr>
        <w:t xml:space="preserve">58 наименований продукции: </w:t>
      </w:r>
      <w:r w:rsidR="00C54A34" w:rsidRPr="00D0438B">
        <w:rPr>
          <w:rFonts w:ascii="Times New Roman" w:eastAsia="Times New Roman" w:hAnsi="Times New Roman"/>
          <w:sz w:val="28"/>
          <w:szCs w:val="28"/>
          <w:lang w:eastAsia="ru-RU"/>
        </w:rPr>
        <w:t>хлебобулочные, кондитерские, бара</w:t>
      </w:r>
      <w:r w:rsidR="00D0438B">
        <w:rPr>
          <w:rFonts w:ascii="Times New Roman" w:eastAsia="Times New Roman" w:hAnsi="Times New Roman"/>
          <w:sz w:val="28"/>
          <w:szCs w:val="28"/>
          <w:lang w:eastAsia="ru-RU"/>
        </w:rPr>
        <w:t xml:space="preserve">ночные, сухарные изделия. На предприятии работает 40 человек. </w:t>
      </w:r>
    </w:p>
    <w:p w:rsidR="008E3850" w:rsidRPr="0068795D" w:rsidRDefault="008E3850" w:rsidP="00687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b/>
          <w:sz w:val="28"/>
          <w:szCs w:val="28"/>
          <w:lang w:eastAsia="ru-RU"/>
        </w:rPr>
        <w:t xml:space="preserve">         ООО «Якшур-Бодьинская типография» </w:t>
      </w:r>
      <w:r w:rsidRPr="0068795D">
        <w:rPr>
          <w:rFonts w:ascii="Times New Roman" w:hAnsi="Times New Roman"/>
          <w:sz w:val="28"/>
          <w:szCs w:val="28"/>
          <w:lang w:eastAsia="ru-RU"/>
        </w:rPr>
        <w:t>занимается изготовлением бланочной продукции, архивных коробок и другой продукции  по заказам предприятий и организаций со всей Удмуртской Республики. Предприятие работает прибыльно</w:t>
      </w:r>
      <w:r w:rsidR="002757A5" w:rsidRPr="0068795D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A30303" w:rsidRPr="0068795D">
        <w:rPr>
          <w:rFonts w:ascii="Times New Roman" w:hAnsi="Times New Roman"/>
          <w:sz w:val="28"/>
          <w:szCs w:val="28"/>
          <w:lang w:eastAsia="ru-RU"/>
        </w:rPr>
        <w:t>итогам</w:t>
      </w:r>
      <w:r w:rsidR="00804212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2757A5" w:rsidRPr="0068795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30303" w:rsidRPr="0068795D">
        <w:rPr>
          <w:rFonts w:ascii="Times New Roman" w:hAnsi="Times New Roman"/>
          <w:sz w:val="28"/>
          <w:szCs w:val="28"/>
          <w:lang w:eastAsia="ru-RU"/>
        </w:rPr>
        <w:t>произведено</w:t>
      </w:r>
      <w:r w:rsidR="002757A5" w:rsidRPr="0068795D">
        <w:rPr>
          <w:rFonts w:ascii="Times New Roman" w:hAnsi="Times New Roman"/>
          <w:sz w:val="28"/>
          <w:szCs w:val="28"/>
          <w:lang w:eastAsia="ru-RU"/>
        </w:rPr>
        <w:t xml:space="preserve"> продукции на сумму 5</w:t>
      </w:r>
      <w:r w:rsidR="00804212">
        <w:rPr>
          <w:rFonts w:ascii="Times New Roman" w:hAnsi="Times New Roman"/>
          <w:sz w:val="28"/>
          <w:szCs w:val="28"/>
          <w:lang w:eastAsia="ru-RU"/>
        </w:rPr>
        <w:t>376</w:t>
      </w:r>
      <w:r w:rsidR="002757A5" w:rsidRPr="0068795D">
        <w:rPr>
          <w:rFonts w:ascii="Times New Roman" w:hAnsi="Times New Roman"/>
          <w:sz w:val="28"/>
          <w:szCs w:val="28"/>
          <w:lang w:eastAsia="ru-RU"/>
        </w:rPr>
        <w:t xml:space="preserve"> тысяч рублей. </w:t>
      </w:r>
    </w:p>
    <w:p w:rsidR="002757A5" w:rsidRPr="0068795D" w:rsidRDefault="002757A5" w:rsidP="00687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b/>
          <w:sz w:val="28"/>
          <w:szCs w:val="28"/>
          <w:lang w:eastAsia="ru-RU"/>
        </w:rPr>
        <w:t xml:space="preserve">        ООО «Удмуртская компания» </w:t>
      </w:r>
      <w:r w:rsidRPr="0068795D">
        <w:rPr>
          <w:rFonts w:ascii="Times New Roman" w:hAnsi="Times New Roman"/>
          <w:sz w:val="28"/>
          <w:szCs w:val="28"/>
          <w:lang w:eastAsia="ru-RU"/>
        </w:rPr>
        <w:t>относительно молодая, но динамично развивающаяся организация.</w:t>
      </w:r>
      <w:r w:rsidR="00762F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ООО «Удмуртская компания» оказывает услуги по межеванию</w:t>
      </w:r>
      <w:r w:rsidR="00762F1C">
        <w:rPr>
          <w:rFonts w:ascii="Times New Roman" w:hAnsi="Times New Roman"/>
          <w:sz w:val="28"/>
          <w:szCs w:val="28"/>
          <w:lang w:eastAsia="ru-RU"/>
        </w:rPr>
        <w:t xml:space="preserve"> земельных участков</w:t>
      </w:r>
      <w:r w:rsidRPr="0068795D">
        <w:rPr>
          <w:rFonts w:ascii="Times New Roman" w:hAnsi="Times New Roman"/>
          <w:sz w:val="28"/>
          <w:szCs w:val="28"/>
          <w:lang w:eastAsia="ru-RU"/>
        </w:rPr>
        <w:t>, выполняет строительно-</w:t>
      </w:r>
      <w:r w:rsidR="00804212">
        <w:rPr>
          <w:rFonts w:ascii="Times New Roman" w:hAnsi="Times New Roman"/>
          <w:sz w:val="28"/>
          <w:szCs w:val="28"/>
          <w:lang w:eastAsia="ru-RU"/>
        </w:rPr>
        <w:t>монтажные работы. По итогам 2014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года выполнено работ и услуг на сумму </w:t>
      </w:r>
      <w:r w:rsidR="00804212">
        <w:rPr>
          <w:rFonts w:ascii="Times New Roman" w:hAnsi="Times New Roman"/>
          <w:sz w:val="28"/>
          <w:szCs w:val="28"/>
          <w:lang w:eastAsia="ru-RU"/>
        </w:rPr>
        <w:t>24988</w:t>
      </w:r>
      <w:r w:rsidRPr="0068795D">
        <w:rPr>
          <w:rFonts w:ascii="Times New Roman" w:hAnsi="Times New Roman"/>
          <w:sz w:val="28"/>
          <w:szCs w:val="28"/>
          <w:lang w:eastAsia="ru-RU"/>
        </w:rPr>
        <w:t xml:space="preserve"> тысяч рублей. Среднесписочная </w:t>
      </w:r>
      <w:r w:rsidRPr="00A30303">
        <w:rPr>
          <w:rFonts w:ascii="Times New Roman" w:hAnsi="Times New Roman"/>
          <w:sz w:val="28"/>
          <w:szCs w:val="28"/>
          <w:lang w:eastAsia="ru-RU"/>
        </w:rPr>
        <w:t xml:space="preserve">численность работников </w:t>
      </w:r>
      <w:r w:rsidR="00A30303" w:rsidRPr="00A30303">
        <w:rPr>
          <w:rFonts w:ascii="Times New Roman" w:hAnsi="Times New Roman"/>
          <w:sz w:val="28"/>
          <w:szCs w:val="28"/>
          <w:lang w:eastAsia="ru-RU"/>
        </w:rPr>
        <w:t>–</w:t>
      </w:r>
      <w:r w:rsidRPr="00A30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303" w:rsidRPr="00A30303">
        <w:rPr>
          <w:rFonts w:ascii="Times New Roman" w:hAnsi="Times New Roman"/>
          <w:sz w:val="28"/>
          <w:szCs w:val="28"/>
          <w:lang w:eastAsia="ru-RU"/>
        </w:rPr>
        <w:t>22</w:t>
      </w:r>
      <w:r w:rsidR="00A30303">
        <w:rPr>
          <w:rFonts w:ascii="Times New Roman" w:hAnsi="Times New Roman"/>
          <w:sz w:val="28"/>
          <w:szCs w:val="28"/>
          <w:lang w:eastAsia="ru-RU"/>
        </w:rPr>
        <w:t xml:space="preserve"> человека</w:t>
      </w:r>
    </w:p>
    <w:p w:rsidR="00BC1441" w:rsidRPr="0068795D" w:rsidRDefault="002757A5" w:rsidP="006879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95D">
        <w:rPr>
          <w:rFonts w:ascii="Times New Roman" w:hAnsi="Times New Roman"/>
          <w:b/>
          <w:sz w:val="28"/>
          <w:szCs w:val="28"/>
          <w:lang w:eastAsia="ru-RU"/>
        </w:rPr>
        <w:t xml:space="preserve">           Якшур-Бодьинское районное потребительское общество </w:t>
      </w:r>
      <w:r w:rsidRPr="0068795D">
        <w:rPr>
          <w:rFonts w:ascii="Times New Roman" w:hAnsi="Times New Roman"/>
          <w:sz w:val="28"/>
          <w:szCs w:val="28"/>
          <w:lang w:eastAsia="ru-RU"/>
        </w:rPr>
        <w:t>решает вопрос обеспечения населения района продовольственными товарами, в том числе собственного производства. В состав РАЙПО входят заготовительная контора, предприятие общественного питания «Общепит», сеть магазинов.</w:t>
      </w:r>
      <w:r w:rsidR="0080599F">
        <w:rPr>
          <w:rFonts w:ascii="Times New Roman" w:hAnsi="Times New Roman"/>
          <w:sz w:val="28"/>
          <w:szCs w:val="28"/>
          <w:lang w:eastAsia="ru-RU"/>
        </w:rPr>
        <w:t xml:space="preserve"> Розничный товарооборот РАЙПО по итогам 2014 года составляет 115,3 млн. рублей, оборот общественного питания – 30,5 млн. рублей</w:t>
      </w:r>
    </w:p>
    <w:p w:rsidR="00600680" w:rsidRPr="002C5DB6" w:rsidRDefault="00600680" w:rsidP="006006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7A5" w:rsidRPr="002757A5" w:rsidRDefault="002757A5" w:rsidP="0004227D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B454D6" w:rsidRPr="005F50A4" w:rsidRDefault="00256D68" w:rsidP="00B454D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Сельское </w:t>
      </w:r>
      <w:r w:rsidR="00B454D6" w:rsidRPr="005F50A4">
        <w:rPr>
          <w:rFonts w:ascii="Times New Roman" w:hAnsi="Times New Roman"/>
          <w:b/>
          <w:sz w:val="28"/>
          <w:szCs w:val="28"/>
          <w:lang w:eastAsia="ar-SA"/>
        </w:rPr>
        <w:t xml:space="preserve"> хозяйств</w:t>
      </w: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B454D6" w:rsidRPr="005F50A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B454D6" w:rsidRPr="005F50A4" w:rsidRDefault="00B454D6" w:rsidP="00B454D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454D6" w:rsidRPr="005F50A4" w:rsidRDefault="00B454D6" w:rsidP="00B454D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50A4">
        <w:rPr>
          <w:rFonts w:ascii="Times New Roman" w:hAnsi="Times New Roman"/>
          <w:sz w:val="28"/>
          <w:szCs w:val="28"/>
        </w:rPr>
        <w:t xml:space="preserve">В агропромышленном комплексе района  осуществляют производственную деятельность 10 сельскохозяйственных организаций, 10 крестьянских (фермерских) хозяйств и 9350 личных подсобных хозяйств.  </w:t>
      </w:r>
    </w:p>
    <w:p w:rsidR="00B454D6" w:rsidRPr="00B454D6" w:rsidRDefault="00B454D6" w:rsidP="00D4609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50A4">
        <w:rPr>
          <w:rFonts w:ascii="Times New Roman" w:hAnsi="Times New Roman"/>
          <w:sz w:val="28"/>
          <w:szCs w:val="28"/>
        </w:rPr>
        <w:t xml:space="preserve"> </w:t>
      </w:r>
    </w:p>
    <w:p w:rsidR="00B454D6" w:rsidRPr="00B454D6" w:rsidRDefault="00884E4F" w:rsidP="00B454D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20. </w:t>
      </w:r>
      <w:r w:rsidR="00B454D6" w:rsidRPr="00B454D6">
        <w:rPr>
          <w:rFonts w:ascii="Times New Roman" w:hAnsi="Times New Roman"/>
          <w:b/>
          <w:sz w:val="24"/>
          <w:szCs w:val="24"/>
        </w:rPr>
        <w:t>Сведения</w:t>
      </w:r>
    </w:p>
    <w:p w:rsidR="00B454D6" w:rsidRPr="00B454D6" w:rsidRDefault="00B454D6" w:rsidP="00B454D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54D6">
        <w:rPr>
          <w:rFonts w:ascii="Times New Roman" w:hAnsi="Times New Roman"/>
          <w:b/>
          <w:sz w:val="24"/>
          <w:szCs w:val="24"/>
        </w:rPr>
        <w:t xml:space="preserve">о количестве  сельскохозяйственных организаций, численности работников, и среднемесячной заработной плате </w:t>
      </w:r>
    </w:p>
    <w:tbl>
      <w:tblPr>
        <w:tblW w:w="94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12"/>
        <w:gridCol w:w="936"/>
        <w:gridCol w:w="996"/>
        <w:gridCol w:w="996"/>
        <w:gridCol w:w="996"/>
        <w:gridCol w:w="996"/>
        <w:gridCol w:w="1126"/>
      </w:tblGrid>
      <w:tr w:rsidR="00B454D6" w:rsidRPr="00B454D6" w:rsidTr="00B454D6">
        <w:trPr>
          <w:trHeight w:val="286"/>
        </w:trPr>
        <w:tc>
          <w:tcPr>
            <w:tcW w:w="2425" w:type="dxa"/>
            <w:vMerge w:val="restart"/>
          </w:tcPr>
          <w:p w:rsidR="00B454D6" w:rsidRPr="00B454D6" w:rsidRDefault="00B454D6" w:rsidP="00B45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12" w:type="dxa"/>
            <w:vMerge w:val="restart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6" w:type="dxa"/>
            <w:gridSpan w:val="6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  </w:t>
            </w:r>
          </w:p>
        </w:tc>
      </w:tr>
      <w:tr w:rsidR="00B454D6" w:rsidRPr="00B454D6" w:rsidTr="00B454D6">
        <w:trPr>
          <w:trHeight w:val="543"/>
        </w:trPr>
        <w:tc>
          <w:tcPr>
            <w:tcW w:w="2425" w:type="dxa"/>
            <w:vMerge/>
          </w:tcPr>
          <w:p w:rsidR="00B454D6" w:rsidRPr="00B454D6" w:rsidRDefault="00B454D6" w:rsidP="00B45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2014  </w:t>
            </w:r>
          </w:p>
        </w:tc>
        <w:tc>
          <w:tcPr>
            <w:tcW w:w="1126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2015   (оценка)</w:t>
            </w:r>
          </w:p>
        </w:tc>
      </w:tr>
      <w:tr w:rsidR="00B454D6" w:rsidRPr="00B454D6" w:rsidTr="00B454D6">
        <w:tc>
          <w:tcPr>
            <w:tcW w:w="2425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сельхозорганизаций</w:t>
            </w:r>
          </w:p>
        </w:tc>
        <w:tc>
          <w:tcPr>
            <w:tcW w:w="1012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54D6" w:rsidRPr="00B454D6" w:rsidTr="00B454D6">
        <w:tc>
          <w:tcPr>
            <w:tcW w:w="2425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012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12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B454D6" w:rsidRPr="00B454D6" w:rsidTr="00B454D6">
        <w:tc>
          <w:tcPr>
            <w:tcW w:w="2425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Среднемесячная заработная  плата 1 работника</w:t>
            </w:r>
          </w:p>
        </w:tc>
        <w:tc>
          <w:tcPr>
            <w:tcW w:w="1012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3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5713</w:t>
            </w:r>
          </w:p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6543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7378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9028</w:t>
            </w:r>
          </w:p>
        </w:tc>
        <w:tc>
          <w:tcPr>
            <w:tcW w:w="99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12209</w:t>
            </w:r>
          </w:p>
        </w:tc>
        <w:tc>
          <w:tcPr>
            <w:tcW w:w="1126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12800</w:t>
            </w:r>
          </w:p>
        </w:tc>
      </w:tr>
    </w:tbl>
    <w:p w:rsidR="00B454D6" w:rsidRPr="00B454D6" w:rsidRDefault="00B454D6" w:rsidP="00B454D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54D6" w:rsidRPr="00B454D6" w:rsidRDefault="00B454D6" w:rsidP="00B454D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54D6" w:rsidRPr="00B454D6" w:rsidRDefault="00884E4F" w:rsidP="00B454D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21. </w:t>
      </w:r>
      <w:r w:rsidR="00B454D6" w:rsidRPr="00B454D6">
        <w:rPr>
          <w:rFonts w:ascii="Times New Roman" w:hAnsi="Times New Roman"/>
          <w:b/>
          <w:sz w:val="24"/>
          <w:szCs w:val="24"/>
        </w:rPr>
        <w:t xml:space="preserve">Валовая  продукция  сельского хозяйства по категориям хозяйств </w:t>
      </w:r>
    </w:p>
    <w:p w:rsidR="00B454D6" w:rsidRPr="00B454D6" w:rsidRDefault="00B454D6" w:rsidP="00B454D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4D6">
        <w:rPr>
          <w:rFonts w:ascii="Times New Roman" w:hAnsi="Times New Roman"/>
          <w:b/>
          <w:sz w:val="24"/>
          <w:szCs w:val="24"/>
        </w:rPr>
        <w:t>(в фактически действовавших ценах, млн.рублей)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992"/>
        <w:gridCol w:w="992"/>
        <w:gridCol w:w="993"/>
        <w:gridCol w:w="1073"/>
        <w:gridCol w:w="1083"/>
      </w:tblGrid>
      <w:tr w:rsidR="00B454D6" w:rsidRPr="00B454D6" w:rsidTr="00B454D6">
        <w:trPr>
          <w:trHeight w:val="354"/>
        </w:trPr>
        <w:tc>
          <w:tcPr>
            <w:tcW w:w="3369" w:type="dxa"/>
            <w:vMerge w:val="restart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хозяйств</w:t>
            </w:r>
          </w:p>
        </w:tc>
        <w:tc>
          <w:tcPr>
            <w:tcW w:w="6125" w:type="dxa"/>
            <w:gridSpan w:val="6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Годы  </w:t>
            </w:r>
          </w:p>
        </w:tc>
      </w:tr>
      <w:tr w:rsidR="00B454D6" w:rsidRPr="00B454D6" w:rsidTr="00B454D6">
        <w:trPr>
          <w:trHeight w:val="475"/>
        </w:trPr>
        <w:tc>
          <w:tcPr>
            <w:tcW w:w="3369" w:type="dxa"/>
            <w:vMerge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993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</w:p>
        </w:tc>
        <w:tc>
          <w:tcPr>
            <w:tcW w:w="1073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2014  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2015   (оценка)</w:t>
            </w:r>
          </w:p>
        </w:tc>
      </w:tr>
      <w:tr w:rsidR="00B454D6" w:rsidRPr="00B454D6" w:rsidTr="00B454D6">
        <w:tc>
          <w:tcPr>
            <w:tcW w:w="3369" w:type="dxa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7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4D6" w:rsidRPr="00B454D6" w:rsidTr="00B454D6">
        <w:tc>
          <w:tcPr>
            <w:tcW w:w="3369" w:type="dxa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54D6" w:rsidRPr="00B454D6" w:rsidTr="00B454D6">
        <w:tc>
          <w:tcPr>
            <w:tcW w:w="3369" w:type="dxa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7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</w:tr>
      <w:tr w:rsidR="00B454D6" w:rsidRPr="00B454D6" w:rsidTr="00B454D6">
        <w:tc>
          <w:tcPr>
            <w:tcW w:w="3369" w:type="dxa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99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07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796</w:t>
            </w:r>
          </w:p>
        </w:tc>
      </w:tr>
    </w:tbl>
    <w:p w:rsidR="00B454D6" w:rsidRPr="00B454D6" w:rsidRDefault="00B454D6" w:rsidP="00B454D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4D6">
        <w:rPr>
          <w:rFonts w:ascii="Times New Roman" w:hAnsi="Times New Roman"/>
          <w:sz w:val="24"/>
          <w:szCs w:val="24"/>
        </w:rPr>
        <w:t xml:space="preserve">     </w:t>
      </w:r>
    </w:p>
    <w:p w:rsidR="00B454D6" w:rsidRPr="00256D68" w:rsidRDefault="00B454D6" w:rsidP="00B454D6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 xml:space="preserve">За последний год посевная площадь по району сократилась на 9,2% и составила 17409 га. Основной причиной сокращения посевных площадей стало прекращение производственной деятельности  ООО «Кирова».  </w:t>
      </w:r>
    </w:p>
    <w:p w:rsidR="00B454D6" w:rsidRP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454D6" w:rsidRPr="00B454D6" w:rsidRDefault="00B454D6" w:rsidP="00B454D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454D6" w:rsidRPr="00B454D6" w:rsidRDefault="00884E4F" w:rsidP="00B454D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22. </w:t>
      </w:r>
      <w:r w:rsidR="005F50A4">
        <w:rPr>
          <w:rFonts w:ascii="Times New Roman" w:hAnsi="Times New Roman"/>
          <w:b/>
          <w:sz w:val="24"/>
          <w:szCs w:val="24"/>
        </w:rPr>
        <w:t>П</w:t>
      </w:r>
      <w:r w:rsidR="00B454D6" w:rsidRPr="00B454D6">
        <w:rPr>
          <w:rFonts w:ascii="Times New Roman" w:hAnsi="Times New Roman"/>
          <w:b/>
          <w:sz w:val="24"/>
          <w:szCs w:val="24"/>
        </w:rPr>
        <w:t>роизводство и урожайность зерновых культур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33"/>
        <w:gridCol w:w="701"/>
        <w:gridCol w:w="848"/>
        <w:gridCol w:w="978"/>
        <w:gridCol w:w="848"/>
        <w:gridCol w:w="978"/>
        <w:gridCol w:w="903"/>
        <w:gridCol w:w="1083"/>
      </w:tblGrid>
      <w:tr w:rsidR="00B454D6" w:rsidRPr="00B454D6" w:rsidTr="00B454D6">
        <w:trPr>
          <w:trHeight w:val="271"/>
        </w:trPr>
        <w:tc>
          <w:tcPr>
            <w:tcW w:w="540" w:type="dxa"/>
            <w:vMerge w:val="restart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</w:tcPr>
          <w:p w:rsidR="00B454D6" w:rsidRPr="00B454D6" w:rsidRDefault="00B454D6" w:rsidP="00B45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01" w:type="dxa"/>
            <w:vMerge w:val="restart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38" w:type="dxa"/>
            <w:gridSpan w:val="6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Годы  </w:t>
            </w:r>
          </w:p>
        </w:tc>
      </w:tr>
      <w:tr w:rsidR="00B454D6" w:rsidRPr="00B454D6" w:rsidTr="00B454D6">
        <w:trPr>
          <w:trHeight w:val="543"/>
        </w:trPr>
        <w:tc>
          <w:tcPr>
            <w:tcW w:w="540" w:type="dxa"/>
            <w:vMerge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B454D6" w:rsidRPr="00B454D6" w:rsidRDefault="00B454D6" w:rsidP="00B45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</w:p>
        </w:tc>
        <w:tc>
          <w:tcPr>
            <w:tcW w:w="903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 xml:space="preserve">2014  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2015   (оценка)</w:t>
            </w:r>
          </w:p>
        </w:tc>
      </w:tr>
      <w:tr w:rsidR="00B454D6" w:rsidRPr="00B454D6" w:rsidTr="00B454D6">
        <w:trPr>
          <w:trHeight w:val="384"/>
        </w:trPr>
        <w:tc>
          <w:tcPr>
            <w:tcW w:w="540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Посевная площадь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18754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18881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18893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18876</w:t>
            </w:r>
          </w:p>
        </w:tc>
        <w:tc>
          <w:tcPr>
            <w:tcW w:w="90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18854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17409</w:t>
            </w:r>
          </w:p>
        </w:tc>
      </w:tr>
      <w:tr w:rsidR="00B454D6" w:rsidRPr="00B454D6" w:rsidTr="00B454D6">
        <w:trPr>
          <w:trHeight w:val="563"/>
        </w:trPr>
        <w:tc>
          <w:tcPr>
            <w:tcW w:w="540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Посевная площадь зерновых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7563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7167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6608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6748</w:t>
            </w:r>
          </w:p>
        </w:tc>
        <w:tc>
          <w:tcPr>
            <w:tcW w:w="90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5899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5775</w:t>
            </w:r>
          </w:p>
        </w:tc>
      </w:tr>
      <w:tr w:rsidR="00B454D6" w:rsidRPr="00B454D6" w:rsidTr="00B454D6">
        <w:trPr>
          <w:trHeight w:val="369"/>
        </w:trPr>
        <w:tc>
          <w:tcPr>
            <w:tcW w:w="540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Валовый сбор зерна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5940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7996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6946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4404</w:t>
            </w:r>
          </w:p>
        </w:tc>
        <w:tc>
          <w:tcPr>
            <w:tcW w:w="90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7609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5241</w:t>
            </w:r>
          </w:p>
        </w:tc>
      </w:tr>
      <w:tr w:rsidR="00B454D6" w:rsidRPr="00B454D6" w:rsidTr="00B454D6">
        <w:trPr>
          <w:trHeight w:val="393"/>
        </w:trPr>
        <w:tc>
          <w:tcPr>
            <w:tcW w:w="540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Урожайность зерновых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D6">
              <w:rPr>
                <w:rFonts w:ascii="Times New Roman" w:hAnsi="Times New Roman"/>
                <w:sz w:val="20"/>
                <w:szCs w:val="20"/>
              </w:rPr>
              <w:t>ц/га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4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78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0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083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</w:tbl>
    <w:p w:rsidR="00B454D6" w:rsidRPr="00B454D6" w:rsidRDefault="00B454D6" w:rsidP="00B454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4D6" w:rsidRP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 xml:space="preserve">       </w:t>
      </w:r>
      <w:r w:rsidR="00256D68">
        <w:rPr>
          <w:rFonts w:ascii="Times New Roman" w:hAnsi="Times New Roman"/>
          <w:sz w:val="28"/>
          <w:szCs w:val="28"/>
        </w:rPr>
        <w:t xml:space="preserve">     </w:t>
      </w:r>
      <w:r w:rsidRPr="00256D68">
        <w:rPr>
          <w:rFonts w:ascii="Times New Roman" w:hAnsi="Times New Roman"/>
          <w:sz w:val="28"/>
          <w:szCs w:val="28"/>
        </w:rPr>
        <w:t xml:space="preserve">В личных подсобных хозяйствах населения производится более 56,6% всей валовой продукции сельского хозяйства, </w:t>
      </w:r>
      <w:r w:rsidRPr="00256D68">
        <w:rPr>
          <w:rFonts w:ascii="Times New Roman" w:hAnsi="Times New Roman"/>
          <w:sz w:val="28"/>
          <w:szCs w:val="28"/>
          <w:shd w:val="clear" w:color="auto" w:fill="FFFFFF"/>
        </w:rPr>
        <w:t>97,1%</w:t>
      </w:r>
      <w:r w:rsidRPr="00256D68">
        <w:rPr>
          <w:rFonts w:ascii="Times New Roman" w:hAnsi="Times New Roman"/>
          <w:sz w:val="28"/>
          <w:szCs w:val="28"/>
        </w:rPr>
        <w:t xml:space="preserve"> картофеля и 100% овощных культур.</w:t>
      </w:r>
    </w:p>
    <w:p w:rsidR="00B454D6" w:rsidRPr="00256D68" w:rsidRDefault="00B454D6" w:rsidP="00B45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lastRenderedPageBreak/>
        <w:t xml:space="preserve">   Отрасль животноводства в Якшур-Бодьинском районе представлена скотоводством</w:t>
      </w:r>
      <w:r w:rsidR="00256D68">
        <w:rPr>
          <w:rFonts w:ascii="Times New Roman" w:hAnsi="Times New Roman"/>
          <w:sz w:val="28"/>
          <w:szCs w:val="28"/>
        </w:rPr>
        <w:t>.</w:t>
      </w:r>
      <w:r w:rsidRPr="00256D68">
        <w:rPr>
          <w:rFonts w:ascii="Times New Roman" w:hAnsi="Times New Roman"/>
          <w:sz w:val="28"/>
          <w:szCs w:val="28"/>
        </w:rPr>
        <w:t xml:space="preserve"> </w:t>
      </w:r>
    </w:p>
    <w:p w:rsidR="00B454D6" w:rsidRPr="00256D68" w:rsidRDefault="00B454D6" w:rsidP="00B454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 xml:space="preserve">Современное состояние животноводства района характеризуется сокращением поголовья скота за последние пять лет на 361 голову,   коров  на 489 голов. Снижение поголовья крупного рогатого скота наблюдается по всем категориям хозяйств. </w:t>
      </w:r>
    </w:p>
    <w:p w:rsidR="00B454D6" w:rsidRPr="00B454D6" w:rsidRDefault="00884E4F" w:rsidP="00B454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23. </w:t>
      </w:r>
      <w:r w:rsidR="00B454D6" w:rsidRPr="00B454D6">
        <w:rPr>
          <w:rFonts w:ascii="Times New Roman" w:hAnsi="Times New Roman"/>
          <w:b/>
          <w:sz w:val="24"/>
          <w:szCs w:val="24"/>
        </w:rPr>
        <w:t xml:space="preserve">Производство продукции животноводства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93"/>
        <w:gridCol w:w="709"/>
        <w:gridCol w:w="850"/>
        <w:gridCol w:w="992"/>
        <w:gridCol w:w="851"/>
        <w:gridCol w:w="992"/>
        <w:gridCol w:w="851"/>
        <w:gridCol w:w="1134"/>
      </w:tblGrid>
      <w:tr w:rsidR="00B454D6" w:rsidRPr="00B454D6" w:rsidTr="00B454D6">
        <w:trPr>
          <w:trHeight w:val="239"/>
        </w:trPr>
        <w:tc>
          <w:tcPr>
            <w:tcW w:w="540" w:type="dxa"/>
            <w:vMerge w:val="restart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3" w:type="dxa"/>
            <w:vMerge w:val="restart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vMerge w:val="restart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0" w:type="dxa"/>
            <w:gridSpan w:val="6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454D6" w:rsidRPr="00B454D6" w:rsidTr="00B454D6">
        <w:trPr>
          <w:trHeight w:val="299"/>
        </w:trPr>
        <w:tc>
          <w:tcPr>
            <w:tcW w:w="540" w:type="dxa"/>
            <w:vMerge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34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2015   (оценка)</w:t>
            </w:r>
          </w:p>
        </w:tc>
      </w:tr>
      <w:tr w:rsidR="00B454D6" w:rsidRPr="00B454D6" w:rsidTr="00B454D6">
        <w:trPr>
          <w:trHeight w:val="675"/>
        </w:trPr>
        <w:tc>
          <w:tcPr>
            <w:tcW w:w="54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КРС-всего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в с/х организациях</w:t>
            </w:r>
          </w:p>
        </w:tc>
        <w:tc>
          <w:tcPr>
            <w:tcW w:w="709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5094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6631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6657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5299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5041</w:t>
            </w:r>
          </w:p>
        </w:tc>
        <w:tc>
          <w:tcPr>
            <w:tcW w:w="1134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4411</w:t>
            </w:r>
          </w:p>
        </w:tc>
      </w:tr>
      <w:tr w:rsidR="00B454D6" w:rsidRPr="00B454D6" w:rsidTr="00B454D6">
        <w:trPr>
          <w:trHeight w:val="537"/>
        </w:trPr>
        <w:tc>
          <w:tcPr>
            <w:tcW w:w="54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коров 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в с/х организациях</w:t>
            </w:r>
          </w:p>
        </w:tc>
        <w:tc>
          <w:tcPr>
            <w:tcW w:w="709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134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</w:t>
            </w:r>
          </w:p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</w:t>
            </w:r>
          </w:p>
        </w:tc>
      </w:tr>
      <w:tr w:rsidR="00B454D6" w:rsidRPr="00B454D6" w:rsidTr="00B454D6">
        <w:trPr>
          <w:trHeight w:val="552"/>
        </w:trPr>
        <w:tc>
          <w:tcPr>
            <w:tcW w:w="54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молока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с/х организациях</w:t>
            </w:r>
          </w:p>
        </w:tc>
        <w:tc>
          <w:tcPr>
            <w:tcW w:w="709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7617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8248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8267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9269</w:t>
            </w:r>
          </w:p>
        </w:tc>
        <w:tc>
          <w:tcPr>
            <w:tcW w:w="1134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</w:t>
            </w:r>
          </w:p>
        </w:tc>
      </w:tr>
      <w:tr w:rsidR="00B454D6" w:rsidRPr="00B454D6" w:rsidTr="00B454D6">
        <w:trPr>
          <w:trHeight w:val="821"/>
        </w:trPr>
        <w:tc>
          <w:tcPr>
            <w:tcW w:w="54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Надой на 1 фуражную корову</w:t>
            </w:r>
          </w:p>
        </w:tc>
        <w:tc>
          <w:tcPr>
            <w:tcW w:w="709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</w:t>
            </w:r>
          </w:p>
        </w:tc>
        <w:tc>
          <w:tcPr>
            <w:tcW w:w="1134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</w:t>
            </w:r>
          </w:p>
        </w:tc>
      </w:tr>
    </w:tbl>
    <w:p w:rsidR="00B454D6" w:rsidRPr="00B454D6" w:rsidRDefault="00B454D6" w:rsidP="00B454D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4D6">
        <w:rPr>
          <w:rFonts w:ascii="Times New Roman" w:hAnsi="Times New Roman"/>
          <w:sz w:val="24"/>
          <w:szCs w:val="24"/>
        </w:rPr>
        <w:t xml:space="preserve">  </w:t>
      </w:r>
    </w:p>
    <w:p w:rsidR="00B454D6" w:rsidRPr="00B454D6" w:rsidRDefault="00B454D6" w:rsidP="00B454D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454D6" w:rsidRP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 xml:space="preserve"> </w:t>
      </w:r>
      <w:r w:rsidR="00256D68">
        <w:rPr>
          <w:rFonts w:ascii="Times New Roman" w:hAnsi="Times New Roman"/>
          <w:sz w:val="28"/>
          <w:szCs w:val="28"/>
        </w:rPr>
        <w:t xml:space="preserve">       </w:t>
      </w:r>
      <w:r w:rsidRPr="00256D68">
        <w:rPr>
          <w:rFonts w:ascii="Times New Roman" w:hAnsi="Times New Roman"/>
          <w:sz w:val="28"/>
          <w:szCs w:val="28"/>
        </w:rPr>
        <w:t>Удельный вес прибыльных сельскохозяйственных организаций в их общем числе в 2014 году составил 45,5%.</w:t>
      </w:r>
    </w:p>
    <w:p w:rsidR="00B454D6" w:rsidRPr="00B454D6" w:rsidRDefault="00B454D6" w:rsidP="00B454D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4D6">
        <w:rPr>
          <w:rFonts w:ascii="Times New Roman" w:hAnsi="Times New Roman"/>
          <w:sz w:val="24"/>
          <w:szCs w:val="24"/>
        </w:rPr>
        <w:t xml:space="preserve">     </w:t>
      </w:r>
    </w:p>
    <w:p w:rsidR="00B454D6" w:rsidRPr="00B454D6" w:rsidRDefault="00884E4F" w:rsidP="00B454D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24. </w:t>
      </w:r>
      <w:r w:rsidR="00B454D6" w:rsidRPr="00B454D6">
        <w:rPr>
          <w:rFonts w:ascii="Times New Roman" w:hAnsi="Times New Roman"/>
          <w:b/>
          <w:sz w:val="24"/>
          <w:szCs w:val="24"/>
        </w:rPr>
        <w:t>Основные показатели сельскохозяйственного производства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7"/>
        <w:gridCol w:w="781"/>
        <w:gridCol w:w="701"/>
        <w:gridCol w:w="851"/>
        <w:gridCol w:w="708"/>
        <w:gridCol w:w="851"/>
        <w:gridCol w:w="850"/>
        <w:gridCol w:w="1275"/>
      </w:tblGrid>
      <w:tr w:rsidR="00B454D6" w:rsidRPr="00B454D6" w:rsidTr="00B454D6">
        <w:trPr>
          <w:trHeight w:val="294"/>
        </w:trPr>
        <w:tc>
          <w:tcPr>
            <w:tcW w:w="4047" w:type="dxa"/>
            <w:vMerge w:val="restart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81" w:type="dxa"/>
            <w:vMerge w:val="restart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236" w:type="dxa"/>
            <w:gridSpan w:val="6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B454D6" w:rsidRPr="00B454D6" w:rsidTr="00B454D6">
        <w:trPr>
          <w:trHeight w:val="715"/>
        </w:trPr>
        <w:tc>
          <w:tcPr>
            <w:tcW w:w="4047" w:type="dxa"/>
            <w:vMerge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708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2015   (оценка)</w:t>
            </w:r>
          </w:p>
        </w:tc>
      </w:tr>
      <w:tr w:rsidR="00B454D6" w:rsidRPr="00B454D6" w:rsidTr="00B454D6">
        <w:trPr>
          <w:trHeight w:val="959"/>
        </w:trPr>
        <w:tc>
          <w:tcPr>
            <w:tcW w:w="4047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Производство продукции сельского хозяйства   в  хозяйствах всех категорий в фактических   ценах                                        </w:t>
            </w:r>
          </w:p>
        </w:tc>
        <w:tc>
          <w:tcPr>
            <w:tcW w:w="781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708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</w:tr>
      <w:tr w:rsidR="00B454D6" w:rsidRPr="00B454D6" w:rsidTr="00B454D6">
        <w:trPr>
          <w:trHeight w:val="959"/>
        </w:trPr>
        <w:tc>
          <w:tcPr>
            <w:tcW w:w="4047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 в хозяйствах всех категорий  (в сопоставимых ценах)      </w:t>
            </w:r>
          </w:p>
        </w:tc>
        <w:tc>
          <w:tcPr>
            <w:tcW w:w="781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08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454D6" w:rsidRPr="00B454D6" w:rsidTr="00B454D6">
        <w:trPr>
          <w:trHeight w:val="973"/>
        </w:trPr>
        <w:tc>
          <w:tcPr>
            <w:tcW w:w="4047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рентабельности сельскохозяйственных организаций по всей деятельности, включая   субсидии                                     </w:t>
            </w:r>
          </w:p>
        </w:tc>
        <w:tc>
          <w:tcPr>
            <w:tcW w:w="781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8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454D6" w:rsidRPr="00B454D6" w:rsidTr="00B454D6">
        <w:trPr>
          <w:trHeight w:val="145"/>
        </w:trPr>
        <w:tc>
          <w:tcPr>
            <w:tcW w:w="4047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рентабельности сельскохозяйственных  организаций по всей деятельности,  без субсидий                                 </w:t>
            </w:r>
          </w:p>
        </w:tc>
        <w:tc>
          <w:tcPr>
            <w:tcW w:w="781" w:type="dxa"/>
          </w:tcPr>
          <w:p w:rsidR="00B454D6" w:rsidRPr="00B454D6" w:rsidRDefault="00B454D6" w:rsidP="00B454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1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-7,1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-0,6</w:t>
            </w:r>
          </w:p>
        </w:tc>
      </w:tr>
    </w:tbl>
    <w:p w:rsidR="00B454D6" w:rsidRPr="00B454D6" w:rsidRDefault="00B454D6" w:rsidP="00B454D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4D6">
        <w:rPr>
          <w:rFonts w:ascii="Times New Roman" w:hAnsi="Times New Roman"/>
          <w:sz w:val="24"/>
          <w:szCs w:val="24"/>
        </w:rPr>
        <w:t xml:space="preserve">      </w:t>
      </w:r>
    </w:p>
    <w:p w:rsid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454D6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762F1C">
        <w:rPr>
          <w:rFonts w:ascii="Times New Roman" w:hAnsi="Times New Roman"/>
          <w:sz w:val="24"/>
          <w:szCs w:val="24"/>
        </w:rPr>
        <w:t xml:space="preserve">     </w:t>
      </w:r>
      <w:r w:rsidRPr="00B454D6">
        <w:rPr>
          <w:rFonts w:ascii="Times New Roman" w:hAnsi="Times New Roman"/>
          <w:sz w:val="24"/>
          <w:szCs w:val="24"/>
        </w:rPr>
        <w:t xml:space="preserve">     </w:t>
      </w:r>
      <w:r w:rsidRPr="00256D68">
        <w:rPr>
          <w:rFonts w:ascii="Times New Roman" w:hAnsi="Times New Roman"/>
          <w:sz w:val="28"/>
          <w:szCs w:val="28"/>
        </w:rPr>
        <w:t xml:space="preserve">Развитие и модернизация агропромышленного производства возможны лишь при условии постоянного совершенствования техники и технологии. </w:t>
      </w:r>
    </w:p>
    <w:p w:rsidR="00B454D6" w:rsidRPr="00256D68" w:rsidRDefault="00256D68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54D6" w:rsidRPr="00256D68">
        <w:rPr>
          <w:rFonts w:ascii="Times New Roman" w:hAnsi="Times New Roman"/>
          <w:sz w:val="28"/>
          <w:szCs w:val="28"/>
        </w:rPr>
        <w:t xml:space="preserve"> В 2013 году с целью  обновления технического парка приобретено 18 единиц сельскохозяйственной  техники и оборудования: 6 тракторов, 2 зерноуборочных комбайна, 2 зерноочистительные машины, 2 косилки - плющилки, кормоуборочный комбайн КВК -800 Палессе, пресс-подборщик ПРФ-145П, прицеп для транспортирования навоза МЖТ-10, сеялка прямого высева </w:t>
      </w:r>
      <w:r w:rsidR="00B454D6" w:rsidRPr="00256D68">
        <w:rPr>
          <w:rFonts w:ascii="Times New Roman" w:hAnsi="Times New Roman"/>
          <w:sz w:val="28"/>
          <w:szCs w:val="28"/>
          <w:lang w:val="en-US"/>
        </w:rPr>
        <w:t>GERARDI</w:t>
      </w:r>
      <w:r w:rsidR="00B454D6" w:rsidRPr="00256D68">
        <w:rPr>
          <w:rFonts w:ascii="Times New Roman" w:hAnsi="Times New Roman"/>
          <w:sz w:val="28"/>
          <w:szCs w:val="28"/>
        </w:rPr>
        <w:t xml:space="preserve">, грабли </w:t>
      </w:r>
      <w:r w:rsidR="00B454D6" w:rsidRPr="00256D68">
        <w:rPr>
          <w:rFonts w:ascii="Times New Roman" w:hAnsi="Times New Roman"/>
          <w:sz w:val="28"/>
          <w:szCs w:val="28"/>
          <w:lang w:val="en-US"/>
        </w:rPr>
        <w:t>MegaCUT</w:t>
      </w:r>
      <w:r w:rsidR="00B454D6" w:rsidRPr="00256D68">
        <w:rPr>
          <w:rFonts w:ascii="Times New Roman" w:hAnsi="Times New Roman"/>
          <w:sz w:val="28"/>
          <w:szCs w:val="28"/>
        </w:rPr>
        <w:t xml:space="preserve">  навесные, опрыскиватель штанговый. Коэффициент обновления основных видов сельскохозяйственной техники в сельскохозяйственных организациях составил: тракторы - 5,0%, зерноуборочные комбайны – 9,1%, кормоуборочные комбайны – 11,1%.</w:t>
      </w:r>
    </w:p>
    <w:p w:rsidR="00B454D6" w:rsidRPr="00256D68" w:rsidRDefault="00B454D6" w:rsidP="00B454D6">
      <w:pPr>
        <w:ind w:left="-3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 xml:space="preserve">       </w:t>
      </w:r>
      <w:r w:rsidR="00256D68">
        <w:rPr>
          <w:rFonts w:ascii="Times New Roman" w:hAnsi="Times New Roman"/>
          <w:sz w:val="28"/>
          <w:szCs w:val="28"/>
        </w:rPr>
        <w:t xml:space="preserve">   </w:t>
      </w:r>
      <w:r w:rsidRPr="00256D68">
        <w:rPr>
          <w:rFonts w:ascii="Times New Roman" w:hAnsi="Times New Roman"/>
          <w:sz w:val="28"/>
          <w:szCs w:val="28"/>
        </w:rPr>
        <w:t>В 2014 году парк тракторов в сельскохозяйственных организациях нашего района обновился на 4%, кормоуборочных на 25% и зерноуборочных комбайнов на 6%.</w:t>
      </w:r>
      <w:r w:rsidR="00256D68">
        <w:rPr>
          <w:rFonts w:ascii="Times New Roman" w:hAnsi="Times New Roman"/>
          <w:sz w:val="28"/>
          <w:szCs w:val="28"/>
        </w:rPr>
        <w:t xml:space="preserve"> </w:t>
      </w:r>
      <w:r w:rsidRPr="00256D68">
        <w:rPr>
          <w:rFonts w:ascii="Times New Roman" w:hAnsi="Times New Roman"/>
          <w:sz w:val="28"/>
          <w:szCs w:val="28"/>
        </w:rPr>
        <w:t xml:space="preserve">За 2014 год хозяйствами района </w:t>
      </w:r>
      <w:r w:rsidR="00256D68">
        <w:rPr>
          <w:rFonts w:ascii="Times New Roman" w:hAnsi="Times New Roman"/>
          <w:sz w:val="28"/>
          <w:szCs w:val="28"/>
        </w:rPr>
        <w:t xml:space="preserve"> были </w:t>
      </w:r>
      <w:r w:rsidRPr="00256D68">
        <w:rPr>
          <w:rFonts w:ascii="Times New Roman" w:hAnsi="Times New Roman"/>
          <w:sz w:val="28"/>
          <w:szCs w:val="28"/>
        </w:rPr>
        <w:t>приобретены: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Трактор К- 700;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Зерноуборочный комбайн Вектор - 410;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Зерноочистительная машина ПСМ -10-3;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Кормоуборочные комбайны  КВК- 800 и Дон - 680М;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Дискатор БДП 3х4;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Широкозахватная косилки 2 единицы и грабли;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Пресс-подборщик - 2 единицы;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Трактора: Беларус 2022;  Беларус 1523; Беларус 82.1;</w:t>
      </w:r>
    </w:p>
    <w:p w:rsidR="00B454D6" w:rsidRPr="00256D68" w:rsidRDefault="00B454D6" w:rsidP="00B454D6">
      <w:pPr>
        <w:widowControl w:val="0"/>
        <w:numPr>
          <w:ilvl w:val="0"/>
          <w:numId w:val="7"/>
        </w:numPr>
        <w:tabs>
          <w:tab w:val="num" w:pos="690"/>
        </w:tabs>
        <w:suppressAutoHyphens/>
        <w:spacing w:after="0" w:line="240" w:lineRule="auto"/>
        <w:ind w:left="690"/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Танки-охладители – 2 единицы.</w:t>
      </w:r>
    </w:p>
    <w:p w:rsidR="00B454D6" w:rsidRPr="00256D68" w:rsidRDefault="00B454D6" w:rsidP="00B454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 xml:space="preserve"> </w:t>
      </w:r>
    </w:p>
    <w:p w:rsidR="00B454D6" w:rsidRP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6D68">
        <w:rPr>
          <w:rFonts w:ascii="Times New Roman" w:hAnsi="Times New Roman"/>
          <w:sz w:val="28"/>
          <w:szCs w:val="28"/>
        </w:rPr>
        <w:t>Проведены капитальный ремонт и реконструкция животноводческих помещений ООО «Родина»  и   ООО  «им. Фрунзе». Кроме того,  в ООО «Родина»  в</w:t>
      </w:r>
      <w:r w:rsidRPr="00256D68">
        <w:rPr>
          <w:rFonts w:ascii="Times New Roman" w:hAnsi="Times New Roman"/>
          <w:sz w:val="28"/>
          <w:szCs w:val="28"/>
          <w:shd w:val="clear" w:color="auto" w:fill="FFFFFF"/>
        </w:rPr>
        <w:t xml:space="preserve">ведено в эксплуатацию новое животноводческое помещение для выращивания молодняка на 300 голов. </w:t>
      </w:r>
    </w:p>
    <w:p w:rsidR="00B454D6" w:rsidRPr="00256D68" w:rsidRDefault="00256D68" w:rsidP="00B454D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B454D6" w:rsidRPr="00256D68">
        <w:rPr>
          <w:rFonts w:ascii="Times New Roman" w:hAnsi="Times New Roman"/>
          <w:sz w:val="28"/>
          <w:szCs w:val="28"/>
          <w:shd w:val="clear" w:color="auto" w:fill="FFFFFF"/>
        </w:rPr>
        <w:t xml:space="preserve">В 2015 году  сельхозорганизациями района приобретено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 единиц </w:t>
      </w:r>
      <w:r w:rsidR="00B454D6" w:rsidRPr="00256D68">
        <w:rPr>
          <w:rFonts w:ascii="Times New Roman" w:hAnsi="Times New Roman"/>
          <w:sz w:val="28"/>
          <w:szCs w:val="28"/>
          <w:shd w:val="clear" w:color="auto" w:fill="FFFFFF"/>
        </w:rPr>
        <w:t xml:space="preserve">техники: 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B454D6" w:rsidRPr="00256D68">
        <w:rPr>
          <w:rFonts w:ascii="Times New Roman" w:hAnsi="Times New Roman"/>
          <w:sz w:val="28"/>
          <w:szCs w:val="28"/>
          <w:shd w:val="clear" w:color="auto" w:fill="FFFFFF"/>
        </w:rPr>
        <w:t>рактор «Беларус-1523» -1 ед.</w:t>
      </w:r>
      <w:r>
        <w:rPr>
          <w:rFonts w:ascii="Times New Roman" w:hAnsi="Times New Roman"/>
          <w:sz w:val="28"/>
          <w:szCs w:val="28"/>
          <w:shd w:val="clear" w:color="auto" w:fill="FFFFFF"/>
        </w:rPr>
        <w:t>,  ав</w:t>
      </w:r>
      <w:r w:rsidR="00B454D6" w:rsidRPr="00256D68">
        <w:rPr>
          <w:rFonts w:ascii="Times New Roman" w:hAnsi="Times New Roman"/>
          <w:sz w:val="28"/>
          <w:szCs w:val="28"/>
          <w:shd w:val="clear" w:color="auto" w:fill="FFFFFF"/>
        </w:rPr>
        <w:t>томобиль УАЗ -2 ед.</w:t>
      </w:r>
      <w:r>
        <w:rPr>
          <w:rFonts w:ascii="Times New Roman" w:hAnsi="Times New Roman"/>
          <w:sz w:val="28"/>
          <w:szCs w:val="28"/>
          <w:shd w:val="clear" w:color="auto" w:fill="FFFFFF"/>
        </w:rPr>
        <w:t>,        д</w:t>
      </w:r>
      <w:r w:rsidR="00B454D6" w:rsidRPr="00256D68">
        <w:rPr>
          <w:rFonts w:ascii="Times New Roman" w:hAnsi="Times New Roman"/>
          <w:sz w:val="28"/>
          <w:szCs w:val="28"/>
          <w:shd w:val="clear" w:color="auto" w:fill="FFFFFF"/>
        </w:rPr>
        <w:t xml:space="preserve">искатор КМДМ 3х4 – 3 ед.       </w:t>
      </w:r>
    </w:p>
    <w:p w:rsidR="00B454D6" w:rsidRP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6D68">
        <w:rPr>
          <w:rFonts w:ascii="Times New Roman" w:hAnsi="Times New Roman"/>
          <w:sz w:val="28"/>
          <w:szCs w:val="28"/>
        </w:rPr>
        <w:t xml:space="preserve">        Новые социально-экономические реалии предъявляют повышенные требования к  уровню квалификации работников сельского хозяйства.   Анализ современного состояния динамики изменения кадрового потенциала сельскохозяйственной отрасли показывает, что происходит неуклонное сокращение численности, занятого в отрасли. Так, за  последние 5 лет,  общее количество занятых в сельскохозяйственном производстве района сократилось с  677 до 490 человек. Проблемы кадрового обеспечения остаются достаточно острыми и требуют дальнейшего разрешения.</w:t>
      </w:r>
    </w:p>
    <w:p w:rsidR="00B454D6" w:rsidRPr="00256D68" w:rsidRDefault="00256D68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454D6" w:rsidRPr="00256D68">
        <w:rPr>
          <w:rFonts w:ascii="Times New Roman" w:hAnsi="Times New Roman"/>
          <w:sz w:val="28"/>
          <w:szCs w:val="28"/>
        </w:rPr>
        <w:t>Сельскохозяйственными организациями района за 2014 год из федерального и республиканского бюджетов в виде дотаций и субсидий получено 19512 тысяч  рублей, в том числе:</w:t>
      </w:r>
    </w:p>
    <w:p w:rsidR="00B454D6" w:rsidRP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-дотации на молоко – 5744 тысяч рублей;</w:t>
      </w:r>
    </w:p>
    <w:p w:rsidR="00B454D6" w:rsidRPr="00256D68" w:rsidRDefault="00B454D6" w:rsidP="00B454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>-дотации на приобретение комбикормов – 1127 тысяч рублей;</w:t>
      </w:r>
    </w:p>
    <w:p w:rsidR="00B454D6" w:rsidRPr="00256D68" w:rsidRDefault="00B454D6" w:rsidP="00256D6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6D68">
        <w:rPr>
          <w:rFonts w:ascii="Times New Roman" w:hAnsi="Times New Roman"/>
          <w:sz w:val="28"/>
          <w:szCs w:val="28"/>
        </w:rPr>
        <w:t>- на оказание поддержки в области растениеводства – 6523 тысяч рублей</w:t>
      </w:r>
    </w:p>
    <w:p w:rsidR="00B454D6" w:rsidRPr="00B454D6" w:rsidRDefault="00B454D6" w:rsidP="00B454D6">
      <w:pPr>
        <w:ind w:firstLine="567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4D6" w:rsidRPr="00B454D6" w:rsidRDefault="00884E4F" w:rsidP="00B454D6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25. </w:t>
      </w:r>
      <w:r w:rsidR="00B454D6" w:rsidRPr="00B454D6">
        <w:rPr>
          <w:rFonts w:ascii="Times New Roman" w:hAnsi="Times New Roman"/>
          <w:b/>
          <w:sz w:val="24"/>
          <w:szCs w:val="24"/>
          <w:shd w:val="clear" w:color="auto" w:fill="FFFFFF"/>
        </w:rPr>
        <w:t>Государственная поддержка отрасли, (млн.рублей)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992"/>
        <w:gridCol w:w="850"/>
        <w:gridCol w:w="851"/>
        <w:gridCol w:w="992"/>
        <w:gridCol w:w="851"/>
        <w:gridCol w:w="1275"/>
      </w:tblGrid>
      <w:tr w:rsidR="00B454D6" w:rsidRPr="00B454D6" w:rsidTr="00B454D6">
        <w:trPr>
          <w:trHeight w:val="326"/>
        </w:trPr>
        <w:tc>
          <w:tcPr>
            <w:tcW w:w="3828" w:type="dxa"/>
            <w:vMerge w:val="restart"/>
          </w:tcPr>
          <w:p w:rsidR="00B454D6" w:rsidRPr="00B454D6" w:rsidRDefault="00B454D6" w:rsidP="00B454D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5811" w:type="dxa"/>
            <w:gridSpan w:val="6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B454D6" w:rsidRPr="00B454D6" w:rsidTr="00B454D6">
        <w:trPr>
          <w:trHeight w:val="217"/>
        </w:trPr>
        <w:tc>
          <w:tcPr>
            <w:tcW w:w="3828" w:type="dxa"/>
            <w:vMerge/>
          </w:tcPr>
          <w:p w:rsidR="00B454D6" w:rsidRPr="00B454D6" w:rsidRDefault="00B454D6" w:rsidP="00B454D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6">
              <w:rPr>
                <w:rFonts w:ascii="Times New Roman" w:hAnsi="Times New Roman"/>
                <w:sz w:val="24"/>
                <w:szCs w:val="24"/>
              </w:rPr>
              <w:t>2015   (оценка)</w:t>
            </w:r>
          </w:p>
        </w:tc>
      </w:tr>
      <w:tr w:rsidR="00B454D6" w:rsidRPr="00B454D6" w:rsidTr="00B454D6">
        <w:tc>
          <w:tcPr>
            <w:tcW w:w="3828" w:type="dxa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средств федерального бюджета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0,2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12,2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9,0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10,6</w:t>
            </w:r>
          </w:p>
        </w:tc>
      </w:tr>
      <w:tr w:rsidR="00B454D6" w:rsidRPr="00B454D6" w:rsidTr="00B454D6">
        <w:tc>
          <w:tcPr>
            <w:tcW w:w="3828" w:type="dxa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средств бюджета </w:t>
            </w:r>
          </w:p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Удмуртской Республики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20,0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9,2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11,3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7,9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10,5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19,3</w:t>
            </w:r>
          </w:p>
        </w:tc>
      </w:tr>
      <w:tr w:rsidR="00B454D6" w:rsidRPr="00B454D6" w:rsidTr="00B454D6">
        <w:tc>
          <w:tcPr>
            <w:tcW w:w="3828" w:type="dxa"/>
          </w:tcPr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средств бюджета муниципального </w:t>
            </w:r>
          </w:p>
          <w:p w:rsidR="00B454D6" w:rsidRPr="00B454D6" w:rsidRDefault="00B454D6" w:rsidP="00B454D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образования «Якшур-Бодьинский район»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7,0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B454D6" w:rsidRPr="00B454D6" w:rsidTr="00B454D6">
        <w:tc>
          <w:tcPr>
            <w:tcW w:w="3828" w:type="dxa"/>
          </w:tcPr>
          <w:p w:rsidR="00B454D6" w:rsidRPr="00B454D6" w:rsidRDefault="00B454D6" w:rsidP="00B4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Общий объем государственной поддержки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20,5</w:t>
            </w:r>
          </w:p>
        </w:tc>
        <w:tc>
          <w:tcPr>
            <w:tcW w:w="850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9,9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992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27,1</w:t>
            </w:r>
          </w:p>
        </w:tc>
        <w:tc>
          <w:tcPr>
            <w:tcW w:w="851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19,5</w:t>
            </w:r>
          </w:p>
        </w:tc>
        <w:tc>
          <w:tcPr>
            <w:tcW w:w="1275" w:type="dxa"/>
          </w:tcPr>
          <w:p w:rsidR="00B454D6" w:rsidRPr="00B454D6" w:rsidRDefault="00B454D6" w:rsidP="00B45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29,9</w:t>
            </w:r>
          </w:p>
        </w:tc>
      </w:tr>
    </w:tbl>
    <w:p w:rsidR="00256D68" w:rsidRDefault="00256D68" w:rsidP="00B454D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54D6" w:rsidRPr="00256D68" w:rsidRDefault="00B454D6" w:rsidP="00B454D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6D68">
        <w:rPr>
          <w:rFonts w:ascii="Times New Roman" w:hAnsi="Times New Roman"/>
          <w:sz w:val="28"/>
          <w:szCs w:val="28"/>
          <w:shd w:val="clear" w:color="auto" w:fill="FFFFFF"/>
        </w:rPr>
        <w:t>Государственная поддержка сельскохозяйственных товаропроизводителей оказывает существенное влияние на развитие отрасли в целом. В случае сокращения объемов государственной поддержки возникают риски снижения доходов, сокращения объемов производства, доходов и занятости населения.</w:t>
      </w:r>
    </w:p>
    <w:tbl>
      <w:tblPr>
        <w:tblpPr w:leftFromText="180" w:rightFromText="180" w:vertAnchor="text" w:horzAnchor="margin" w:tblpY="182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46"/>
        <w:gridCol w:w="680"/>
        <w:gridCol w:w="879"/>
        <w:gridCol w:w="851"/>
        <w:gridCol w:w="992"/>
        <w:gridCol w:w="851"/>
        <w:gridCol w:w="992"/>
        <w:gridCol w:w="1351"/>
      </w:tblGrid>
      <w:tr w:rsidR="00B454D6" w:rsidRPr="00B454D6" w:rsidTr="00B454D6">
        <w:trPr>
          <w:trHeight w:val="328"/>
        </w:trPr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4D6" w:rsidRPr="00B454D6" w:rsidRDefault="00884E4F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Таблица 26. </w:t>
            </w:r>
            <w:r w:rsidR="00B454D6"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валовой продукции сельского хозяйства и</w:t>
            </w:r>
          </w:p>
        </w:tc>
      </w:tr>
      <w:tr w:rsidR="00B454D6" w:rsidRPr="00B454D6" w:rsidTr="00B454D6">
        <w:trPr>
          <w:trHeight w:val="328"/>
        </w:trPr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производство основных видов в натуральном выражении </w:t>
            </w:r>
          </w:p>
        </w:tc>
      </w:tr>
      <w:tr w:rsidR="00B454D6" w:rsidRPr="00B454D6" w:rsidTr="00B454D6">
        <w:trPr>
          <w:trHeight w:val="328"/>
        </w:trPr>
        <w:tc>
          <w:tcPr>
            <w:tcW w:w="9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разрезе категорий производителей </w:t>
            </w:r>
          </w:p>
        </w:tc>
      </w:tr>
      <w:tr w:rsidR="00B454D6" w:rsidRPr="00B454D6" w:rsidTr="00B454D6">
        <w:trPr>
          <w:trHeight w:val="284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  <w:vAlign w:val="center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B454D6" w:rsidRPr="00B454D6" w:rsidTr="00B454D6">
        <w:trPr>
          <w:trHeight w:val="864"/>
        </w:trPr>
        <w:tc>
          <w:tcPr>
            <w:tcW w:w="539" w:type="dxa"/>
            <w:vMerge/>
            <w:vAlign w:val="center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vAlign w:val="center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vAlign w:val="center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noWrap/>
            <w:vAlign w:val="center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noWrap/>
            <w:vAlign w:val="center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noWrap/>
            <w:vAlign w:val="center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noWrap/>
            <w:vAlign w:val="center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2015 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B454D6" w:rsidRPr="00B454D6" w:rsidTr="00B454D6">
        <w:trPr>
          <w:trHeight w:val="531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vAlign w:val="center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валовой продукции сельского хозяйства</w:t>
            </w:r>
          </w:p>
        </w:tc>
        <w:tc>
          <w:tcPr>
            <w:tcW w:w="680" w:type="dxa"/>
            <w:vAlign w:val="center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775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796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сельхозорганизации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327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Крестьянские (фермерские) </w:t>
            </w: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</w:tr>
      <w:tr w:rsidR="00B454D6" w:rsidRPr="00B454D6" w:rsidTr="00B454D6">
        <w:trPr>
          <w:trHeight w:val="578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Зерно в весе после доработки</w:t>
            </w:r>
          </w:p>
        </w:tc>
        <w:tc>
          <w:tcPr>
            <w:tcW w:w="680" w:type="dxa"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сельхозорганизации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4D6" w:rsidRPr="00B454D6" w:rsidTr="00B454D6">
        <w:trPr>
          <w:trHeight w:val="578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680" w:type="dxa"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8,6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сельхозорганизации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крестьянские(фермерские)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454D6" w:rsidRPr="00B454D6" w:rsidTr="00B454D6">
        <w:trPr>
          <w:trHeight w:val="693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7,9 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454D6" w:rsidRPr="00B454D6" w:rsidTr="00B454D6">
        <w:trPr>
          <w:trHeight w:val="578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680" w:type="dxa"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сельхозорганизации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крестьянские(фермерские)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454D6" w:rsidRPr="00B454D6" w:rsidTr="00B454D6">
        <w:trPr>
          <w:trHeight w:val="578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80" w:type="dxa"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сельхозорганизации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крестьянские(фермерские)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454D6" w:rsidRPr="00B454D6" w:rsidTr="00B454D6">
        <w:trPr>
          <w:trHeight w:val="578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Скот и птица (реализ.в ж.в.)</w:t>
            </w:r>
          </w:p>
        </w:tc>
        <w:tc>
          <w:tcPr>
            <w:tcW w:w="680" w:type="dxa"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noWrap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сельхозорганизации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крестьянские(фермерские)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noWrap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454D6" w:rsidRPr="00B454D6" w:rsidTr="00B454D6">
        <w:trPr>
          <w:trHeight w:val="578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Яйца</w:t>
            </w:r>
          </w:p>
        </w:tc>
        <w:tc>
          <w:tcPr>
            <w:tcW w:w="680" w:type="dxa"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млн.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noWrap/>
            <w:vAlign w:val="center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3,1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сельхозорганизации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крестьянские(фермерс</w:t>
            </w: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кие)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51" w:type="dxa"/>
            <w:vAlign w:val="bottom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B454D6" w:rsidRPr="00B454D6" w:rsidTr="00B454D6">
        <w:trPr>
          <w:trHeight w:val="266"/>
        </w:trPr>
        <w:tc>
          <w:tcPr>
            <w:tcW w:w="539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6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680" w:type="dxa"/>
            <w:noWrap/>
            <w:vAlign w:val="bottom"/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noWrap/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noWrap/>
            <w:vAlign w:val="center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B454D6" w:rsidRPr="00762F1C" w:rsidRDefault="00B454D6" w:rsidP="00B4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C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B454D6" w:rsidRPr="00B454D6" w:rsidRDefault="00B454D6" w:rsidP="00B454D6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BC1441" w:rsidRPr="001A75FD" w:rsidRDefault="00BC1441" w:rsidP="0004227D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1A75FD" w:rsidRPr="001A75FD" w:rsidRDefault="001A75FD" w:rsidP="0004227D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BC1441" w:rsidRPr="000D36FE" w:rsidRDefault="00256D68" w:rsidP="00B622C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7" w:name="_Toc317167439"/>
      <w:r w:rsidRPr="00762F1C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Потребительский</w:t>
      </w:r>
      <w:r w:rsidR="00BC1441" w:rsidRPr="00762F1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рын</w:t>
      </w:r>
      <w:r w:rsidRPr="00762F1C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="00BC1441" w:rsidRPr="00762F1C">
        <w:rPr>
          <w:rFonts w:ascii="Times New Roman" w:hAnsi="Times New Roman"/>
          <w:b/>
          <w:bCs/>
          <w:iCs/>
          <w:sz w:val="28"/>
          <w:szCs w:val="28"/>
          <w:lang w:eastAsia="ru-RU"/>
        </w:rPr>
        <w:t>к</w:t>
      </w:r>
      <w:bookmarkEnd w:id="7"/>
      <w:r w:rsidRPr="00762F1C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BC1441" w:rsidRPr="000D36FE" w:rsidRDefault="00BC1441" w:rsidP="0060068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EFE" w:rsidRPr="008B6EFE" w:rsidRDefault="008B6EFE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EFE">
        <w:rPr>
          <w:rFonts w:ascii="Times New Roman" w:hAnsi="Times New Roman"/>
          <w:sz w:val="28"/>
          <w:szCs w:val="28"/>
        </w:rPr>
        <w:t xml:space="preserve">Важным сектором экономики является потребительский рынок, представляющий  собой разветвленную сеть магазинов, предприятий общественного питания и оказания  платных услуг. </w:t>
      </w:r>
    </w:p>
    <w:p w:rsidR="008B6EFE" w:rsidRDefault="008B6EFE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EFE">
        <w:rPr>
          <w:rFonts w:ascii="Times New Roman" w:hAnsi="Times New Roman"/>
          <w:sz w:val="28"/>
          <w:szCs w:val="28"/>
        </w:rPr>
        <w:t>Увеличение  доходов населения за счет  роста оплаты  труда в реальном секторе экономики и в бюджетной  сфере, индексация пенсий, восстановление  роста доступности потребительского кредитования способствуют увеличению   потребительского спроса.</w:t>
      </w:r>
    </w:p>
    <w:p w:rsidR="008B6EFE" w:rsidRPr="00256D68" w:rsidRDefault="008B6EFE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6D68">
        <w:rPr>
          <w:rFonts w:ascii="Times New Roman" w:hAnsi="Times New Roman"/>
          <w:sz w:val="28"/>
          <w:szCs w:val="28"/>
        </w:rPr>
        <w:t xml:space="preserve">За последние годы торговый бизнес поднялся на более высокий уровень торгового обслуживания населения, расширяется ассортимент продукции, увеличиваются торговые площади. </w:t>
      </w:r>
    </w:p>
    <w:p w:rsidR="00600680" w:rsidRDefault="00BC1441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D36FE">
        <w:rPr>
          <w:rFonts w:ascii="Times New Roman" w:hAnsi="Times New Roman"/>
          <w:sz w:val="28"/>
          <w:szCs w:val="28"/>
          <w:lang w:eastAsia="ru-RU"/>
        </w:rPr>
        <w:t xml:space="preserve"> Торговая сеть Якшур-Бодьинского района состоит из </w:t>
      </w:r>
      <w:r w:rsidRPr="000D36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50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132 </w:t>
      </w:r>
      <w:r w:rsidRPr="000D36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стационарных</w:t>
      </w:r>
      <w:r w:rsidR="005F50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3 нестационарных торговых объектов, 7</w:t>
      </w:r>
      <w:r w:rsidRPr="000D36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торговых центров</w:t>
      </w:r>
      <w:r w:rsidR="005F50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56D68" w:rsidRPr="008B6EFE" w:rsidRDefault="005F50A4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C1441" w:rsidRPr="000D36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006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256D68" w:rsidRPr="008B6EFE">
        <w:rPr>
          <w:rFonts w:ascii="Times New Roman" w:hAnsi="Times New Roman"/>
          <w:sz w:val="28"/>
          <w:szCs w:val="28"/>
        </w:rPr>
        <w:t>На территории района работают федеральные</w:t>
      </w:r>
      <w:r w:rsidR="00256D68">
        <w:rPr>
          <w:rFonts w:ascii="Times New Roman" w:hAnsi="Times New Roman"/>
          <w:sz w:val="28"/>
          <w:szCs w:val="28"/>
        </w:rPr>
        <w:t xml:space="preserve"> сети</w:t>
      </w:r>
      <w:r w:rsidR="00256D68" w:rsidRPr="008B6EFE">
        <w:rPr>
          <w:rFonts w:ascii="Times New Roman" w:hAnsi="Times New Roman"/>
          <w:sz w:val="28"/>
          <w:szCs w:val="28"/>
        </w:rPr>
        <w:t xml:space="preserve"> – ЗАО «Тандер», </w:t>
      </w:r>
      <w:r w:rsidR="00256D68" w:rsidRPr="00600680">
        <w:rPr>
          <w:rFonts w:ascii="Times New Roman" w:hAnsi="Times New Roman"/>
          <w:sz w:val="28"/>
          <w:szCs w:val="28"/>
        </w:rPr>
        <w:t>ООО «Агроторг</w:t>
      </w:r>
      <w:r w:rsidR="00256D68">
        <w:rPr>
          <w:rFonts w:ascii="Times New Roman" w:hAnsi="Times New Roman"/>
          <w:sz w:val="28"/>
          <w:szCs w:val="28"/>
        </w:rPr>
        <w:t>»</w:t>
      </w:r>
      <w:r w:rsidR="00256D68" w:rsidRPr="008B6EFE">
        <w:rPr>
          <w:rFonts w:ascii="Times New Roman" w:hAnsi="Times New Roman"/>
          <w:sz w:val="28"/>
          <w:szCs w:val="28"/>
        </w:rPr>
        <w:t xml:space="preserve">, региональные – ООО «Вкусный дом», ООО «Торговый дом «Удмуртпотребсоюз», местные – </w:t>
      </w:r>
      <w:r w:rsidR="00256D68">
        <w:rPr>
          <w:rFonts w:ascii="Times New Roman" w:hAnsi="Times New Roman"/>
          <w:sz w:val="28"/>
          <w:szCs w:val="28"/>
        </w:rPr>
        <w:t>Якшур-Бодьинское рай</w:t>
      </w:r>
      <w:r w:rsidR="00256D68" w:rsidRPr="008B6EFE">
        <w:rPr>
          <w:rFonts w:ascii="Times New Roman" w:hAnsi="Times New Roman"/>
          <w:sz w:val="28"/>
          <w:szCs w:val="28"/>
        </w:rPr>
        <w:t>потребобщество, ООО «</w:t>
      </w:r>
      <w:r w:rsidR="00256D68">
        <w:rPr>
          <w:rFonts w:ascii="Times New Roman" w:hAnsi="Times New Roman"/>
          <w:sz w:val="28"/>
          <w:szCs w:val="28"/>
        </w:rPr>
        <w:t>ВК-Капитал», ООО «Радуга» и др</w:t>
      </w:r>
      <w:r w:rsidR="00256D68" w:rsidRPr="008B6EFE">
        <w:rPr>
          <w:rFonts w:ascii="Times New Roman" w:hAnsi="Times New Roman"/>
          <w:sz w:val="28"/>
          <w:szCs w:val="28"/>
        </w:rPr>
        <w:t xml:space="preserve">. </w:t>
      </w:r>
    </w:p>
    <w:p w:rsidR="002C5DB6" w:rsidRDefault="00BC1441" w:rsidP="00600680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0F1">
        <w:rPr>
          <w:rFonts w:ascii="Times New Roman" w:hAnsi="Times New Roman"/>
          <w:sz w:val="28"/>
          <w:szCs w:val="28"/>
          <w:lang w:eastAsia="ru-RU"/>
        </w:rPr>
        <w:t xml:space="preserve">В районе </w:t>
      </w:r>
      <w:r w:rsidR="00600680" w:rsidRPr="000500F1">
        <w:rPr>
          <w:rFonts w:ascii="Times New Roman" w:hAnsi="Times New Roman"/>
          <w:sz w:val="28"/>
          <w:szCs w:val="28"/>
          <w:lang w:eastAsia="ru-RU"/>
        </w:rPr>
        <w:t>функционируют</w:t>
      </w:r>
      <w:r w:rsidRPr="000500F1">
        <w:rPr>
          <w:rFonts w:ascii="Times New Roman" w:hAnsi="Times New Roman"/>
          <w:sz w:val="28"/>
          <w:szCs w:val="28"/>
          <w:lang w:eastAsia="ru-RU"/>
        </w:rPr>
        <w:t xml:space="preserve"> 35 предприятий общественного питания, из них </w:t>
      </w:r>
      <w:r w:rsidRPr="000500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15</w:t>
      </w:r>
      <w:r w:rsidRPr="000500F1">
        <w:rPr>
          <w:rFonts w:ascii="Times New Roman" w:hAnsi="Times New Roman"/>
          <w:sz w:val="28"/>
          <w:szCs w:val="28"/>
          <w:lang w:eastAsia="ru-RU"/>
        </w:rPr>
        <w:t xml:space="preserve"> - школьные столовые. В сельскохозяйственных</w:t>
      </w:r>
      <w:r w:rsidRPr="000D36FE">
        <w:rPr>
          <w:rFonts w:ascii="Times New Roman" w:hAnsi="Times New Roman"/>
          <w:sz w:val="28"/>
          <w:szCs w:val="28"/>
          <w:lang w:eastAsia="ru-RU"/>
        </w:rPr>
        <w:t xml:space="preserve"> предприятиях работают сезонные столовые. Обор</w:t>
      </w:r>
      <w:r w:rsidR="005F50A4">
        <w:rPr>
          <w:rFonts w:ascii="Times New Roman" w:hAnsi="Times New Roman"/>
          <w:sz w:val="28"/>
          <w:szCs w:val="28"/>
          <w:lang w:eastAsia="ru-RU"/>
        </w:rPr>
        <w:t>от общественного питания за 2014</w:t>
      </w:r>
      <w:r w:rsidRPr="000D36FE">
        <w:rPr>
          <w:rFonts w:ascii="Times New Roman" w:hAnsi="Times New Roman"/>
          <w:sz w:val="28"/>
          <w:szCs w:val="28"/>
          <w:lang w:eastAsia="ru-RU"/>
        </w:rPr>
        <w:t xml:space="preserve"> год составил 83,6 млн. рублей. </w:t>
      </w:r>
    </w:p>
    <w:p w:rsidR="00BC1441" w:rsidRDefault="00884E4F" w:rsidP="00884E4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Таблица 27</w:t>
      </w:r>
      <w:r w:rsidR="002C5DB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C5DB6" w:rsidRPr="00B622CD">
        <w:rPr>
          <w:rFonts w:ascii="Times New Roman" w:hAnsi="Times New Roman"/>
          <w:b/>
          <w:sz w:val="24"/>
          <w:szCs w:val="24"/>
          <w:lang w:eastAsia="ru-RU"/>
        </w:rPr>
        <w:t>Основные показатели деятельности торговых организаций</w:t>
      </w:r>
      <w:r w:rsidR="002C5DB6" w:rsidRPr="00B622CD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298"/>
        <w:gridCol w:w="1581"/>
        <w:gridCol w:w="968"/>
        <w:gridCol w:w="1051"/>
        <w:gridCol w:w="1051"/>
        <w:gridCol w:w="1051"/>
        <w:gridCol w:w="1051"/>
      </w:tblGrid>
      <w:tr w:rsidR="003A4202" w:rsidRPr="003A4202" w:rsidTr="00884E4F">
        <w:tc>
          <w:tcPr>
            <w:tcW w:w="276" w:type="dxa"/>
            <w:shd w:val="clear" w:color="auto" w:fill="auto"/>
          </w:tcPr>
          <w:p w:rsidR="005F50A4" w:rsidRPr="003A4202" w:rsidRDefault="00884E4F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№пп</w:t>
            </w:r>
          </w:p>
        </w:tc>
        <w:tc>
          <w:tcPr>
            <w:tcW w:w="2384" w:type="dxa"/>
            <w:shd w:val="clear" w:color="auto" w:fill="auto"/>
          </w:tcPr>
          <w:p w:rsidR="005F50A4" w:rsidRPr="003A4202" w:rsidRDefault="002C5DB6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86" w:type="dxa"/>
            <w:shd w:val="clear" w:color="auto" w:fill="auto"/>
          </w:tcPr>
          <w:p w:rsidR="005F50A4" w:rsidRPr="003A4202" w:rsidRDefault="002C5DB6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Ед.изм.</w:t>
            </w:r>
          </w:p>
        </w:tc>
        <w:tc>
          <w:tcPr>
            <w:tcW w:w="100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</w:tr>
      <w:tr w:rsidR="003A4202" w:rsidRPr="003A4202" w:rsidTr="00884E4F">
        <w:tc>
          <w:tcPr>
            <w:tcW w:w="276" w:type="dxa"/>
            <w:shd w:val="clear" w:color="auto" w:fill="auto"/>
          </w:tcPr>
          <w:p w:rsidR="005F50A4" w:rsidRPr="003A4202" w:rsidRDefault="00884E4F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4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Оборот розничной торговли</w:t>
            </w:r>
          </w:p>
        </w:tc>
        <w:tc>
          <w:tcPr>
            <w:tcW w:w="1586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Млн.</w:t>
            </w:r>
            <w:r w:rsidR="004158B8" w:rsidRPr="003A420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A4202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100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882,4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1049,0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1158,3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1298,5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5F50A4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1434,8</w:t>
            </w:r>
          </w:p>
        </w:tc>
      </w:tr>
      <w:tr w:rsidR="003A4202" w:rsidRPr="003A4202" w:rsidTr="00884E4F">
        <w:tc>
          <w:tcPr>
            <w:tcW w:w="276" w:type="dxa"/>
            <w:shd w:val="clear" w:color="auto" w:fill="auto"/>
          </w:tcPr>
          <w:p w:rsidR="005F50A4" w:rsidRPr="003A4202" w:rsidRDefault="00884E4F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5F50A4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Темпы роста оборота розничной торговли</w:t>
            </w:r>
          </w:p>
        </w:tc>
        <w:tc>
          <w:tcPr>
            <w:tcW w:w="1586" w:type="dxa"/>
            <w:shd w:val="clear" w:color="auto" w:fill="auto"/>
          </w:tcPr>
          <w:p w:rsidR="005F50A4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% к предыдущему году</w:t>
            </w:r>
          </w:p>
        </w:tc>
        <w:tc>
          <w:tcPr>
            <w:tcW w:w="1001" w:type="dxa"/>
            <w:shd w:val="clear" w:color="auto" w:fill="auto"/>
          </w:tcPr>
          <w:p w:rsidR="005F50A4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110,6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109,1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104,4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104,8</w:t>
            </w:r>
          </w:p>
        </w:tc>
        <w:tc>
          <w:tcPr>
            <w:tcW w:w="1081" w:type="dxa"/>
            <w:shd w:val="clear" w:color="auto" w:fill="auto"/>
          </w:tcPr>
          <w:p w:rsidR="005F50A4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103,6</w:t>
            </w:r>
          </w:p>
        </w:tc>
      </w:tr>
      <w:tr w:rsidR="003A4202" w:rsidRPr="003A4202" w:rsidTr="00884E4F">
        <w:tc>
          <w:tcPr>
            <w:tcW w:w="276" w:type="dxa"/>
            <w:shd w:val="clear" w:color="auto" w:fill="auto"/>
          </w:tcPr>
          <w:p w:rsidR="004158B8" w:rsidRPr="003A4202" w:rsidRDefault="00884E4F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 xml:space="preserve">Оборот общественного </w:t>
            </w:r>
            <w:r w:rsidRPr="003A4202">
              <w:rPr>
                <w:rFonts w:ascii="Times New Roman" w:eastAsia="Times New Roman" w:hAnsi="Times New Roman"/>
                <w:lang w:eastAsia="ru-RU"/>
              </w:rPr>
              <w:lastRenderedPageBreak/>
              <w:t>питания</w:t>
            </w:r>
          </w:p>
        </w:tc>
        <w:tc>
          <w:tcPr>
            <w:tcW w:w="1586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lastRenderedPageBreak/>
              <w:t>Млн. рублей</w:t>
            </w:r>
          </w:p>
        </w:tc>
        <w:tc>
          <w:tcPr>
            <w:tcW w:w="100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51,7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64,2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71,1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83,6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</w:tr>
      <w:tr w:rsidR="003A4202" w:rsidRPr="003A4202" w:rsidTr="00884E4F">
        <w:tc>
          <w:tcPr>
            <w:tcW w:w="276" w:type="dxa"/>
            <w:shd w:val="clear" w:color="auto" w:fill="auto"/>
          </w:tcPr>
          <w:p w:rsidR="004158B8" w:rsidRPr="003A4202" w:rsidRDefault="00884E4F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Темпы роста оборота общественного питания</w:t>
            </w:r>
          </w:p>
        </w:tc>
        <w:tc>
          <w:tcPr>
            <w:tcW w:w="1586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% к предыдущему году</w:t>
            </w:r>
          </w:p>
        </w:tc>
        <w:tc>
          <w:tcPr>
            <w:tcW w:w="100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106,7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107,4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108,2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108,2</w:t>
            </w:r>
          </w:p>
        </w:tc>
        <w:tc>
          <w:tcPr>
            <w:tcW w:w="1081" w:type="dxa"/>
            <w:shd w:val="clear" w:color="auto" w:fill="auto"/>
          </w:tcPr>
          <w:p w:rsidR="004158B8" w:rsidRPr="003A4202" w:rsidRDefault="004158B8" w:rsidP="003A4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4202">
              <w:rPr>
                <w:rFonts w:ascii="Times New Roman" w:eastAsia="Times New Roman" w:hAnsi="Times New Roman"/>
                <w:lang w:eastAsia="ru-RU"/>
              </w:rPr>
              <w:t>104,3</w:t>
            </w:r>
          </w:p>
        </w:tc>
      </w:tr>
    </w:tbl>
    <w:p w:rsidR="00600680" w:rsidRDefault="00600680" w:rsidP="00C2194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441" w:rsidRPr="002C5DB6" w:rsidRDefault="00BC1441" w:rsidP="00C2194F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DB6">
        <w:rPr>
          <w:rFonts w:ascii="Times New Roman" w:hAnsi="Times New Roman"/>
          <w:sz w:val="28"/>
          <w:szCs w:val="28"/>
          <w:lang w:eastAsia="ru-RU"/>
        </w:rPr>
        <w:t>Важную роль в организации торгового обслуживания жителей села занимает потребительская кооперация. В Якшур-Бодьинском районе 31 торговый объект принадлежат потребительской кооперации. Розничный товарооборот пот</w:t>
      </w:r>
      <w:r w:rsidR="004158B8" w:rsidRPr="002C5DB6">
        <w:rPr>
          <w:rFonts w:ascii="Times New Roman" w:hAnsi="Times New Roman"/>
          <w:sz w:val="28"/>
          <w:szCs w:val="28"/>
          <w:lang w:eastAsia="ru-RU"/>
        </w:rPr>
        <w:t>ребительской кооперации за  2014</w:t>
      </w:r>
      <w:r w:rsidRPr="002C5DB6">
        <w:rPr>
          <w:rFonts w:ascii="Times New Roman" w:hAnsi="Times New Roman"/>
          <w:sz w:val="28"/>
          <w:szCs w:val="28"/>
          <w:lang w:eastAsia="ru-RU"/>
        </w:rPr>
        <w:t xml:space="preserve"> год составил  </w:t>
      </w:r>
      <w:r w:rsidR="002C5DB6" w:rsidRPr="002C5DB6">
        <w:rPr>
          <w:rFonts w:ascii="Times New Roman" w:hAnsi="Times New Roman"/>
          <w:sz w:val="28"/>
          <w:szCs w:val="28"/>
          <w:lang w:eastAsia="ru-RU"/>
        </w:rPr>
        <w:t>115,3</w:t>
      </w:r>
      <w:r w:rsidRPr="002C5DB6">
        <w:rPr>
          <w:rFonts w:ascii="Times New Roman" w:hAnsi="Times New Roman"/>
          <w:sz w:val="28"/>
          <w:szCs w:val="28"/>
          <w:lang w:eastAsia="ru-RU"/>
        </w:rPr>
        <w:t xml:space="preserve"> млн. рублей, в том числе   оборот общественного питания – 30,</w:t>
      </w:r>
      <w:r w:rsidR="002C5DB6" w:rsidRPr="002C5DB6">
        <w:rPr>
          <w:rFonts w:ascii="Times New Roman" w:hAnsi="Times New Roman"/>
          <w:sz w:val="28"/>
          <w:szCs w:val="28"/>
          <w:lang w:eastAsia="ru-RU"/>
        </w:rPr>
        <w:t>5</w:t>
      </w:r>
      <w:r w:rsidRPr="002C5DB6">
        <w:rPr>
          <w:rFonts w:ascii="Times New Roman" w:hAnsi="Times New Roman"/>
          <w:sz w:val="28"/>
          <w:szCs w:val="28"/>
          <w:lang w:eastAsia="ru-RU"/>
        </w:rPr>
        <w:t xml:space="preserve"> млн. рублей, заготовительный оборот </w:t>
      </w:r>
      <w:r w:rsidR="002C5DB6" w:rsidRPr="002C5DB6">
        <w:rPr>
          <w:rFonts w:ascii="Times New Roman" w:hAnsi="Times New Roman"/>
          <w:sz w:val="28"/>
          <w:szCs w:val="28"/>
          <w:lang w:eastAsia="ru-RU"/>
        </w:rPr>
        <w:t>14,8</w:t>
      </w:r>
      <w:r w:rsidRPr="002C5DB6">
        <w:rPr>
          <w:rFonts w:ascii="Times New Roman" w:hAnsi="Times New Roman"/>
          <w:sz w:val="28"/>
          <w:szCs w:val="28"/>
          <w:lang w:eastAsia="ru-RU"/>
        </w:rPr>
        <w:t xml:space="preserve"> млн.  рублей. </w:t>
      </w:r>
    </w:p>
    <w:p w:rsidR="00BC1441" w:rsidRPr="000D36FE" w:rsidRDefault="00BC1441" w:rsidP="00C2194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5DB6">
        <w:rPr>
          <w:rFonts w:ascii="Times New Roman" w:hAnsi="Times New Roman"/>
          <w:sz w:val="28"/>
          <w:szCs w:val="28"/>
          <w:lang w:eastAsia="ru-RU"/>
        </w:rPr>
        <w:t>Обеспеченность населения района площадью торговых объекто</w:t>
      </w:r>
      <w:r w:rsidR="002C5DB6" w:rsidRPr="002C5DB6">
        <w:rPr>
          <w:rFonts w:ascii="Times New Roman" w:hAnsi="Times New Roman"/>
          <w:sz w:val="28"/>
          <w:szCs w:val="28"/>
          <w:lang w:eastAsia="ru-RU"/>
        </w:rPr>
        <w:t>в по состоянию на  1 января 2014</w:t>
      </w:r>
      <w:r w:rsidRPr="002C5DB6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2C5DB6" w:rsidRPr="002C5DB6">
        <w:rPr>
          <w:rFonts w:ascii="Times New Roman" w:hAnsi="Times New Roman"/>
          <w:sz w:val="28"/>
          <w:szCs w:val="28"/>
          <w:lang w:eastAsia="ru-RU"/>
        </w:rPr>
        <w:t>543,2</w:t>
      </w:r>
      <w:r w:rsidRPr="002C5DB6">
        <w:rPr>
          <w:rFonts w:ascii="Times New Roman" w:hAnsi="Times New Roman"/>
          <w:sz w:val="28"/>
          <w:szCs w:val="28"/>
          <w:lang w:eastAsia="ru-RU"/>
        </w:rPr>
        <w:t xml:space="preserve"> кв. м на 1000 человек населения (средний показатель по республике 694 кв. м на 1000 человек населения). </w:t>
      </w:r>
      <w:r w:rsidRPr="002C5DB6">
        <w:rPr>
          <w:rFonts w:ascii="Times New Roman" w:hAnsi="Times New Roman"/>
          <w:bCs/>
          <w:sz w:val="28"/>
          <w:szCs w:val="28"/>
        </w:rPr>
        <w:t>Постановлением Правительства Удмуртской Республики от 14 марта 2011 г. № 57 утверждены нормативы минимальной</w:t>
      </w:r>
      <w:r w:rsidRPr="000D36FE">
        <w:rPr>
          <w:rFonts w:ascii="Times New Roman" w:hAnsi="Times New Roman"/>
          <w:bCs/>
          <w:sz w:val="28"/>
          <w:szCs w:val="28"/>
        </w:rPr>
        <w:t xml:space="preserve"> обеспеченности населения площадью торговых объектов на период 2011-2014 годов в разрезе муниципальных образований. Для Якшур-Бодьинского района суммарный норматив минимальной обеспеченности населения площадью торговых объектов установлен в размере 335</w:t>
      </w:r>
      <w:r w:rsidRPr="000D36FE">
        <w:rPr>
          <w:rFonts w:ascii="Times New Roman" w:hAnsi="Times New Roman"/>
          <w:bCs/>
          <w:sz w:val="28"/>
          <w:szCs w:val="28"/>
          <w:lang w:eastAsia="ru-RU"/>
        </w:rPr>
        <w:t xml:space="preserve"> кв. м  на 1000 чел. населения</w:t>
      </w:r>
      <w:r w:rsidRPr="000D36FE">
        <w:rPr>
          <w:rFonts w:ascii="Times New Roman" w:hAnsi="Times New Roman"/>
          <w:bCs/>
          <w:sz w:val="28"/>
          <w:szCs w:val="28"/>
        </w:rPr>
        <w:t>, в том числе по продаже продовольственных товаров – 102, непродовольственных – 233.</w:t>
      </w:r>
    </w:p>
    <w:p w:rsidR="00BC1441" w:rsidRPr="000D36FE" w:rsidRDefault="00BC1441" w:rsidP="00C2194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6FE">
        <w:rPr>
          <w:rFonts w:ascii="Times New Roman" w:hAnsi="Times New Roman"/>
          <w:sz w:val="28"/>
          <w:szCs w:val="28"/>
          <w:lang w:eastAsia="ru-RU"/>
        </w:rPr>
        <w:t>В Якшур-Бодьинском районе наиболее актуальна  проблема в организации торгового обслуживания в населенных пунктах с малой численностью населения. Торговая сеть концентрируется в районном центре с. Якшур-Бодья и в центральных населенных пунктах муниципальных образований-сельских поселений, где проживает большая часть населения района. При этом 1203 человека (5,6 процента населения района) проживает в 38 населенных пунктах, где нет стационарных объектов торговли. Для таких населенных пунктов  остро встает вопрос доставки товаров первой необходимости.</w:t>
      </w:r>
    </w:p>
    <w:p w:rsidR="00BC1441" w:rsidRDefault="00BC1441" w:rsidP="00B622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062" w:rsidRDefault="00D97062" w:rsidP="00B622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062" w:rsidRPr="000D36FE" w:rsidRDefault="00D97062" w:rsidP="00B622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768D" w:rsidRPr="0039768D" w:rsidRDefault="0039768D" w:rsidP="0039768D">
      <w:pPr>
        <w:jc w:val="center"/>
        <w:rPr>
          <w:rFonts w:ascii="Times New Roman" w:hAnsi="Times New Roman"/>
          <w:b/>
          <w:sz w:val="28"/>
          <w:szCs w:val="28"/>
        </w:rPr>
      </w:pPr>
      <w:r w:rsidRPr="0039768D">
        <w:rPr>
          <w:rFonts w:ascii="Times New Roman" w:hAnsi="Times New Roman"/>
          <w:b/>
          <w:sz w:val="28"/>
          <w:szCs w:val="28"/>
        </w:rPr>
        <w:lastRenderedPageBreak/>
        <w:t>Малое предпринимательство</w:t>
      </w:r>
    </w:p>
    <w:p w:rsidR="0039768D" w:rsidRPr="0039768D" w:rsidRDefault="0039768D" w:rsidP="006006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68D">
        <w:rPr>
          <w:rFonts w:ascii="Times New Roman" w:hAnsi="Times New Roman"/>
          <w:sz w:val="28"/>
          <w:szCs w:val="28"/>
        </w:rPr>
        <w:t>Развитие малого предпринимательства представляет собой важный фактор социально-экономической сферы. Оно не только способствует смягчению социальных проблем, насыщению рынка товарами, формированию конкурентной среды и увеличению рабочих мест, но и обеспечивает экономическую самостоятельность значительной части населения. Налоговые поступления от деятельности малого и среднего бизнеса являются статьей доходной части бюджета муниципального образования «Якшур-Бодьинский район».</w:t>
      </w:r>
    </w:p>
    <w:p w:rsidR="0039768D" w:rsidRPr="0039768D" w:rsidRDefault="0039768D" w:rsidP="0060068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768D">
        <w:rPr>
          <w:rFonts w:ascii="Times New Roman" w:eastAsia="Times New Roman" w:hAnsi="Times New Roman"/>
          <w:sz w:val="28"/>
          <w:szCs w:val="28"/>
        </w:rPr>
        <w:t xml:space="preserve">На территории Якшур-Бодьинского района по данным Межрайонной инспекции Федеральной налоговой службы по Удмуртской Республике по состоянию на 01.10.20015 года зарегистрировано 452 индивидуальных предпринимателя. </w:t>
      </w:r>
    </w:p>
    <w:p w:rsidR="0039768D" w:rsidRPr="0039768D" w:rsidRDefault="0039768D" w:rsidP="0060068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768D">
        <w:rPr>
          <w:rFonts w:ascii="Times New Roman" w:eastAsia="Times New Roman" w:hAnsi="Times New Roman"/>
          <w:sz w:val="28"/>
          <w:szCs w:val="28"/>
        </w:rPr>
        <w:t>Основной сферой деятельности малого и среднего бизнеса является торговая деятельность. Кроме этого, предприятия малого и среднего бизнеса занимаются строительством, ремонтом автотранспортных средств, лесозаготовкой и деревообработкой, оказанием транспортных услуг, сельскохозяйственным производством, обрабатывающим производством, парикмахерскими и бытовыми услугами.</w:t>
      </w:r>
    </w:p>
    <w:p w:rsidR="0039768D" w:rsidRPr="0039768D" w:rsidRDefault="0039768D" w:rsidP="006006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68D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участвуют в размещении муниципального заказа. Доля муниципального заказа, размещенного у субъектов малого предпринимательства, в муниципальном образовании «Якшур-Бодьинский район» за 9 месяцев 2015 года составила 26% от совокупного годового объема закупок. </w:t>
      </w:r>
      <w:r w:rsidRPr="0039768D">
        <w:rPr>
          <w:rFonts w:ascii="Times New Roman" w:hAnsi="Times New Roman"/>
          <w:sz w:val="28"/>
          <w:szCs w:val="28"/>
        </w:rPr>
        <w:tab/>
      </w:r>
    </w:p>
    <w:p w:rsidR="0039768D" w:rsidRPr="0039768D" w:rsidRDefault="0039768D" w:rsidP="003976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68D">
        <w:rPr>
          <w:rFonts w:ascii="Times New Roman" w:hAnsi="Times New Roman"/>
          <w:sz w:val="28"/>
          <w:szCs w:val="28"/>
        </w:rPr>
        <w:t>Показатели, характеризующие достигнутый уровень развития малого и среднего предпринимательства в муниципальном образовании «Якшур-Бодьинский район» отражены в таблице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39768D">
        <w:rPr>
          <w:rFonts w:ascii="Times New Roman" w:hAnsi="Times New Roman"/>
          <w:sz w:val="28"/>
          <w:szCs w:val="28"/>
        </w:rPr>
        <w:t>.</w:t>
      </w:r>
    </w:p>
    <w:p w:rsidR="0039768D" w:rsidRDefault="0039768D" w:rsidP="0039768D">
      <w:pPr>
        <w:ind w:firstLine="709"/>
        <w:jc w:val="both"/>
        <w:rPr>
          <w:sz w:val="28"/>
          <w:szCs w:val="28"/>
        </w:rPr>
      </w:pPr>
    </w:p>
    <w:p w:rsidR="0039768D" w:rsidRPr="0039768D" w:rsidRDefault="00600680" w:rsidP="003976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28</w:t>
      </w:r>
      <w:r w:rsidR="0039768D" w:rsidRPr="0039768D">
        <w:rPr>
          <w:rFonts w:ascii="Times New Roman" w:hAnsi="Times New Roman"/>
          <w:b/>
          <w:sz w:val="24"/>
          <w:szCs w:val="24"/>
        </w:rPr>
        <w:t>. Основные показатели развития малого и среднего предпринимательства</w:t>
      </w: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635"/>
        <w:gridCol w:w="1151"/>
        <w:gridCol w:w="833"/>
        <w:gridCol w:w="851"/>
        <w:gridCol w:w="851"/>
        <w:gridCol w:w="851"/>
        <w:gridCol w:w="850"/>
        <w:gridCol w:w="850"/>
      </w:tblGrid>
      <w:tr w:rsidR="0039768D" w:rsidRPr="0039768D" w:rsidTr="00185754">
        <w:trPr>
          <w:trHeight w:val="275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71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9768D" w:rsidRPr="0039768D" w:rsidTr="00185754">
        <w:trPr>
          <w:trHeight w:val="666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68D" w:rsidRPr="0039768D" w:rsidRDefault="0039768D" w:rsidP="001857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D" w:rsidRPr="0039768D" w:rsidRDefault="0039768D" w:rsidP="001857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68D" w:rsidRPr="0039768D" w:rsidRDefault="0039768D" w:rsidP="001857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 год</w:t>
            </w:r>
          </w:p>
        </w:tc>
      </w:tr>
      <w:tr w:rsidR="0039768D" w:rsidRPr="0039768D" w:rsidTr="00185754">
        <w:trPr>
          <w:trHeight w:val="886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микропредприятий и малых предприятий, в том числе: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9768D" w:rsidRPr="0039768D" w:rsidTr="00185754">
        <w:trPr>
          <w:trHeight w:val="972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микропредприятий (работающих от 1 до 15 чел.)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39768D" w:rsidRPr="0039768D" w:rsidTr="00185754">
        <w:trPr>
          <w:trHeight w:val="40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малых предприятий (работающих от 16 до 100 чел.)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9768D" w:rsidRPr="0039768D" w:rsidTr="00185754">
        <w:trPr>
          <w:trHeight w:val="125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средних предприятий (работающих от 101 до 250 чел.)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768D" w:rsidRPr="0039768D" w:rsidTr="00185754">
        <w:trPr>
          <w:trHeight w:val="1769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в субъектах малого и среднего предпринимательства, 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39768D" w:rsidRPr="0039768D" w:rsidTr="00185754">
        <w:trPr>
          <w:trHeight w:val="349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микропредприятиях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</w:tr>
      <w:tr w:rsidR="0039768D" w:rsidRPr="0039768D" w:rsidTr="00185754">
        <w:trPr>
          <w:trHeight w:val="391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малых предприятиях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1083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1031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1080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</w:tr>
      <w:tr w:rsidR="0039768D" w:rsidRPr="0039768D" w:rsidTr="00185754">
        <w:trPr>
          <w:trHeight w:val="384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средних предприятиях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</w:tr>
      <w:tr w:rsidR="0039768D" w:rsidRPr="0039768D" w:rsidTr="00185754">
        <w:trPr>
          <w:trHeight w:val="1006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индивидуальных предпринимателей (ПБОЮЛ)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429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478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421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362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452</w:t>
            </w:r>
          </w:p>
        </w:tc>
      </w:tr>
      <w:tr w:rsidR="0039768D" w:rsidRPr="0039768D" w:rsidTr="00185754">
        <w:trPr>
          <w:trHeight w:val="1261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занятых в сфере малого и среднего предпринимательства с учетом ПБОЮЛ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28,6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29,4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39768D" w:rsidRPr="0039768D" w:rsidTr="00185754">
        <w:trPr>
          <w:trHeight w:val="1433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768D" w:rsidRPr="0039768D" w:rsidRDefault="0039768D" w:rsidP="00185754">
            <w:pPr>
              <w:spacing w:after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из всех бюджетов, направленных на поддержку субъектов малого и среднего предпринимательства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768D" w:rsidRPr="0039768D" w:rsidRDefault="0039768D" w:rsidP="00185754">
            <w:pPr>
              <w:spacing w:before="240" w:after="240" w:line="315" w:lineRule="atLeast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125,6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768D" w:rsidRPr="0039768D" w:rsidRDefault="0039768D" w:rsidP="00185754">
            <w:pPr>
              <w:spacing w:before="240" w:after="240" w:line="315" w:lineRule="atLeast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1238,3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768D" w:rsidRPr="0039768D" w:rsidRDefault="0039768D" w:rsidP="00185754">
            <w:pPr>
              <w:spacing w:before="240" w:after="240"/>
              <w:rPr>
                <w:rFonts w:ascii="Times New Roman" w:hAnsi="Times New Roman"/>
                <w:lang w:eastAsia="ru-RU"/>
              </w:rPr>
            </w:pPr>
            <w:r w:rsidRPr="0039768D">
              <w:rPr>
                <w:rFonts w:ascii="Times New Roman" w:hAnsi="Times New Roman"/>
                <w:lang w:eastAsia="ru-RU"/>
              </w:rPr>
              <w:t>6610,0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768D" w:rsidRPr="0039768D" w:rsidRDefault="0039768D" w:rsidP="00185754">
            <w:pPr>
              <w:spacing w:before="240" w:after="240"/>
              <w:jc w:val="center"/>
              <w:rPr>
                <w:rFonts w:ascii="Times New Roman" w:hAnsi="Times New Roman"/>
                <w:lang w:eastAsia="ru-RU"/>
              </w:rPr>
            </w:pPr>
            <w:r w:rsidRPr="0039768D">
              <w:rPr>
                <w:rFonts w:ascii="Times New Roman" w:hAnsi="Times New Roman"/>
                <w:lang w:eastAsia="ru-RU"/>
              </w:rPr>
              <w:t>12385,0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768D" w:rsidRPr="0039768D" w:rsidRDefault="0039768D" w:rsidP="00185754">
            <w:pPr>
              <w:spacing w:before="240" w:after="240" w:line="315" w:lineRule="atLeast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10471,5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768D" w:rsidRPr="0039768D" w:rsidRDefault="0039768D" w:rsidP="00185754">
            <w:pPr>
              <w:spacing w:before="240" w:after="240" w:line="31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68D">
              <w:rPr>
                <w:rFonts w:ascii="Times New Roman" w:eastAsia="Times New Roman" w:hAnsi="Times New Roman"/>
                <w:lang w:eastAsia="ru-RU"/>
              </w:rPr>
              <w:t>2002,5</w:t>
            </w:r>
          </w:p>
        </w:tc>
      </w:tr>
    </w:tbl>
    <w:p w:rsidR="0039768D" w:rsidRPr="0039768D" w:rsidRDefault="0039768D" w:rsidP="003976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6FE" w:rsidRDefault="000D36FE" w:rsidP="00F8376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83767" w:rsidRDefault="00F83767" w:rsidP="000D36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36FE">
        <w:rPr>
          <w:rFonts w:ascii="Times New Roman" w:hAnsi="Times New Roman"/>
          <w:b/>
          <w:sz w:val="28"/>
          <w:szCs w:val="28"/>
          <w:lang w:eastAsia="ru-RU"/>
        </w:rPr>
        <w:t>Инвестиции</w:t>
      </w:r>
      <w:bookmarkStart w:id="8" w:name="_Toc100397852"/>
    </w:p>
    <w:p w:rsidR="00600680" w:rsidRPr="000D36FE" w:rsidRDefault="00600680" w:rsidP="000D36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8"/>
    <w:p w:rsidR="00F83767" w:rsidRDefault="00F83767" w:rsidP="00F8376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36FE">
        <w:rPr>
          <w:rFonts w:ascii="Times New Roman" w:hAnsi="Times New Roman"/>
          <w:bCs/>
          <w:sz w:val="28"/>
          <w:szCs w:val="28"/>
          <w:lang w:eastAsia="ru-RU"/>
        </w:rPr>
        <w:t>Объем инвестиций</w:t>
      </w:r>
      <w:r w:rsidRPr="000D36FE">
        <w:rPr>
          <w:rFonts w:ascii="Times New Roman" w:hAnsi="Times New Roman"/>
          <w:sz w:val="28"/>
          <w:szCs w:val="28"/>
          <w:lang w:eastAsia="ru-RU"/>
        </w:rPr>
        <w:t xml:space="preserve"> в основной капитал </w:t>
      </w:r>
      <w:r w:rsidR="0039768D">
        <w:rPr>
          <w:rFonts w:ascii="Times New Roman" w:hAnsi="Times New Roman"/>
          <w:sz w:val="28"/>
          <w:szCs w:val="28"/>
          <w:lang w:eastAsia="ru-RU"/>
        </w:rPr>
        <w:t xml:space="preserve"> по крупным и средним организациям </w:t>
      </w:r>
      <w:r w:rsidRPr="000D36FE">
        <w:rPr>
          <w:rFonts w:ascii="Times New Roman" w:hAnsi="Times New Roman"/>
          <w:sz w:val="28"/>
          <w:szCs w:val="28"/>
          <w:lang w:eastAsia="ru-RU"/>
        </w:rPr>
        <w:t>за 2014 год состави</w:t>
      </w:r>
      <w:r w:rsidR="0039768D">
        <w:rPr>
          <w:rFonts w:ascii="Times New Roman" w:hAnsi="Times New Roman"/>
          <w:sz w:val="28"/>
          <w:szCs w:val="28"/>
          <w:lang w:eastAsia="ru-RU"/>
        </w:rPr>
        <w:t>л</w:t>
      </w:r>
      <w:r w:rsidRPr="000D36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68D">
        <w:rPr>
          <w:rFonts w:ascii="Times New Roman" w:hAnsi="Times New Roman"/>
          <w:sz w:val="28"/>
          <w:szCs w:val="28"/>
          <w:lang w:eastAsia="ru-RU"/>
        </w:rPr>
        <w:t>320</w:t>
      </w:r>
      <w:r w:rsidRPr="000D36FE">
        <w:rPr>
          <w:rFonts w:ascii="Times New Roman" w:hAnsi="Times New Roman"/>
          <w:sz w:val="28"/>
          <w:szCs w:val="28"/>
          <w:lang w:eastAsia="ru-RU"/>
        </w:rPr>
        <w:t xml:space="preserve"> миллионов рублей</w:t>
      </w:r>
      <w:r w:rsidR="0039768D">
        <w:rPr>
          <w:rFonts w:ascii="Times New Roman" w:hAnsi="Times New Roman"/>
          <w:sz w:val="28"/>
          <w:szCs w:val="28"/>
          <w:lang w:eastAsia="ru-RU"/>
        </w:rPr>
        <w:t xml:space="preserve">, что в 2.5 раза выше  </w:t>
      </w:r>
      <w:r w:rsidR="00600680">
        <w:rPr>
          <w:rFonts w:ascii="Times New Roman" w:hAnsi="Times New Roman"/>
          <w:sz w:val="28"/>
          <w:szCs w:val="28"/>
          <w:lang w:eastAsia="ru-RU"/>
        </w:rPr>
        <w:t>уровня 2013</w:t>
      </w:r>
      <w:r w:rsidRPr="000D36FE">
        <w:rPr>
          <w:rFonts w:ascii="Times New Roman" w:hAnsi="Times New Roman"/>
          <w:bCs/>
          <w:sz w:val="28"/>
          <w:szCs w:val="28"/>
          <w:lang w:eastAsia="ru-RU"/>
        </w:rPr>
        <w:t xml:space="preserve"> года. </w:t>
      </w:r>
    </w:p>
    <w:p w:rsidR="000D36FE" w:rsidRPr="0039768D" w:rsidRDefault="000D36FE" w:rsidP="00F8376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36FE">
        <w:rPr>
          <w:rFonts w:ascii="Times New Roman" w:hAnsi="Times New Roman"/>
          <w:b/>
          <w:bCs/>
          <w:sz w:val="24"/>
          <w:szCs w:val="24"/>
          <w:lang w:eastAsia="ru-RU"/>
        </w:rPr>
        <w:t>Таблица 2</w:t>
      </w:r>
      <w:r w:rsidR="00884E4F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0D36F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76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Инвестиции в основной капитал </w:t>
      </w:r>
      <w:r w:rsidR="0039768D" w:rsidRPr="0039768D">
        <w:rPr>
          <w:rFonts w:ascii="Times New Roman" w:hAnsi="Times New Roman"/>
          <w:b/>
          <w:sz w:val="24"/>
          <w:szCs w:val="24"/>
          <w:lang w:eastAsia="ru-RU"/>
        </w:rPr>
        <w:t>по крупным и средним организациям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1112"/>
        <w:gridCol w:w="971"/>
        <w:gridCol w:w="1117"/>
        <w:gridCol w:w="1278"/>
        <w:gridCol w:w="1372"/>
        <w:gridCol w:w="1372"/>
      </w:tblGrid>
      <w:tr w:rsidR="002C5DB6" w:rsidRPr="002070FE" w:rsidTr="002C5DB6">
        <w:trPr>
          <w:trHeight w:val="403"/>
        </w:trPr>
        <w:tc>
          <w:tcPr>
            <w:tcW w:w="2349" w:type="dxa"/>
          </w:tcPr>
          <w:p w:rsidR="002C5DB6" w:rsidRPr="002070FE" w:rsidRDefault="002C5DB6" w:rsidP="009634BC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12" w:type="dxa"/>
          </w:tcPr>
          <w:p w:rsidR="002C5DB6" w:rsidRPr="002070FE" w:rsidRDefault="002C5DB6" w:rsidP="000D36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71" w:type="dxa"/>
          </w:tcPr>
          <w:p w:rsidR="002C5DB6" w:rsidRPr="002070FE" w:rsidRDefault="002C5DB6" w:rsidP="000D36F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17" w:type="dxa"/>
          </w:tcPr>
          <w:p w:rsidR="002C5DB6" w:rsidRPr="002070FE" w:rsidRDefault="002C5DB6" w:rsidP="000D36F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8" w:type="dxa"/>
          </w:tcPr>
          <w:p w:rsidR="002C5DB6" w:rsidRPr="002070FE" w:rsidRDefault="002C5DB6" w:rsidP="000D36F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72" w:type="dxa"/>
          </w:tcPr>
          <w:p w:rsidR="002C5DB6" w:rsidRPr="002070FE" w:rsidRDefault="002C5DB6" w:rsidP="000D36F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72" w:type="dxa"/>
          </w:tcPr>
          <w:p w:rsidR="002C5DB6" w:rsidRPr="002070FE" w:rsidRDefault="002C5DB6" w:rsidP="000D36F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39768D" w:rsidRPr="002070FE" w:rsidTr="008721F7">
        <w:trPr>
          <w:trHeight w:val="1630"/>
        </w:trPr>
        <w:tc>
          <w:tcPr>
            <w:tcW w:w="2349" w:type="dxa"/>
          </w:tcPr>
          <w:p w:rsidR="0039768D" w:rsidRPr="0039768D" w:rsidRDefault="0039768D" w:rsidP="0039768D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Инвестиции в основной капитал за счёт всех источников финансирования</w:t>
            </w:r>
            <w:r w:rsidRPr="003976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крупным и средним организациям</w:t>
            </w:r>
          </w:p>
          <w:p w:rsidR="0039768D" w:rsidRPr="002070FE" w:rsidRDefault="0039768D" w:rsidP="009634BC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39768D" w:rsidRPr="002070FE" w:rsidRDefault="0039768D" w:rsidP="0060068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млн. руб. в ценах соотв. лет</w:t>
            </w:r>
          </w:p>
        </w:tc>
        <w:tc>
          <w:tcPr>
            <w:tcW w:w="971" w:type="dxa"/>
          </w:tcPr>
          <w:p w:rsidR="0039768D" w:rsidRPr="00600680" w:rsidRDefault="0039768D" w:rsidP="00185754">
            <w:pPr>
              <w:numPr>
                <w:ilvl w:val="12"/>
                <w:numId w:val="0"/>
              </w:numPr>
              <w:spacing w:after="0" w:line="240" w:lineRule="auto"/>
              <w:ind w:firstLine="17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6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17" w:type="dxa"/>
          </w:tcPr>
          <w:p w:rsidR="0039768D" w:rsidRPr="00600680" w:rsidRDefault="0039768D" w:rsidP="00185754">
            <w:pPr>
              <w:numPr>
                <w:ilvl w:val="12"/>
                <w:numId w:val="0"/>
              </w:numPr>
              <w:spacing w:after="0" w:line="240" w:lineRule="auto"/>
              <w:ind w:firstLine="17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6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8" w:type="dxa"/>
            <w:noWrap/>
          </w:tcPr>
          <w:p w:rsidR="0039768D" w:rsidRPr="00600680" w:rsidRDefault="0039768D" w:rsidP="00185754">
            <w:pPr>
              <w:numPr>
                <w:ilvl w:val="12"/>
                <w:numId w:val="0"/>
              </w:numPr>
              <w:spacing w:after="0" w:line="240" w:lineRule="auto"/>
              <w:ind w:firstLine="17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6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372" w:type="dxa"/>
          </w:tcPr>
          <w:p w:rsidR="0039768D" w:rsidRPr="00600680" w:rsidRDefault="0039768D" w:rsidP="00185754">
            <w:pPr>
              <w:numPr>
                <w:ilvl w:val="12"/>
                <w:numId w:val="0"/>
              </w:numPr>
              <w:spacing w:after="0" w:line="240" w:lineRule="auto"/>
              <w:ind w:firstLine="17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6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372" w:type="dxa"/>
          </w:tcPr>
          <w:p w:rsidR="0039768D" w:rsidRPr="00600680" w:rsidRDefault="0039768D" w:rsidP="00185754">
            <w:pPr>
              <w:numPr>
                <w:ilvl w:val="12"/>
                <w:numId w:val="0"/>
              </w:numPr>
              <w:spacing w:after="0" w:line="240" w:lineRule="auto"/>
              <w:ind w:firstLine="17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6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</w:tbl>
    <w:p w:rsidR="00F83767" w:rsidRDefault="00F83767" w:rsidP="00F8376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F83767" w:rsidRPr="002070FE" w:rsidRDefault="00F83767" w:rsidP="00F83767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70FE">
        <w:rPr>
          <w:rFonts w:ascii="Times New Roman" w:hAnsi="Times New Roman"/>
          <w:sz w:val="24"/>
          <w:szCs w:val="24"/>
          <w:lang w:eastAsia="ru-RU"/>
        </w:rPr>
        <w:t xml:space="preserve">         Тыс. руб</w:t>
      </w:r>
    </w:p>
    <w:p w:rsidR="00F83767" w:rsidRPr="002070FE" w:rsidRDefault="00884E4F" w:rsidP="000D36FE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30</w:t>
      </w:r>
      <w:r w:rsidR="000D36F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D36FE" w:rsidRPr="000D36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D36FE" w:rsidRPr="002070FE">
        <w:rPr>
          <w:rFonts w:ascii="Times New Roman" w:hAnsi="Times New Roman"/>
          <w:b/>
          <w:bCs/>
          <w:sz w:val="24"/>
          <w:szCs w:val="24"/>
          <w:lang w:eastAsia="ru-RU"/>
        </w:rPr>
        <w:t>Инвестиции в основной капитал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06"/>
        <w:gridCol w:w="1627"/>
        <w:gridCol w:w="1678"/>
        <w:gridCol w:w="1635"/>
      </w:tblGrid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83767" w:rsidRPr="002070FE" w:rsidTr="009634BC">
        <w:trPr>
          <w:trHeight w:val="715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1627" w:type="dxa"/>
            <w:vAlign w:val="center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13378</w:t>
            </w:r>
          </w:p>
        </w:tc>
        <w:tc>
          <w:tcPr>
            <w:tcW w:w="1678" w:type="dxa"/>
            <w:vAlign w:val="center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114733</w:t>
            </w:r>
          </w:p>
        </w:tc>
        <w:tc>
          <w:tcPr>
            <w:tcW w:w="1635" w:type="dxa"/>
            <w:vAlign w:val="center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121380</w:t>
            </w: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жилища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Здания (кроме жилых) и сооружения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3338</w:t>
            </w: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38572</w:t>
            </w: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53052</w:t>
            </w: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Машины, оборудование, транспортные средства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6526</w:t>
            </w: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56818</w:t>
            </w: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61431</w:t>
            </w: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Машины, оборудование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4656</w:t>
            </w: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48575</w:t>
            </w: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46506</w:t>
            </w: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8243</w:t>
            </w: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14925</w:t>
            </w: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13037</w:t>
            </w: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3942</w:t>
            </w:r>
          </w:p>
        </w:tc>
      </w:tr>
      <w:tr w:rsidR="00F83767" w:rsidRPr="002070FE" w:rsidTr="009634BC">
        <w:trPr>
          <w:trHeight w:val="459"/>
        </w:trPr>
        <w:tc>
          <w:tcPr>
            <w:tcW w:w="540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6" w:type="dxa"/>
          </w:tcPr>
          <w:p w:rsidR="00F83767" w:rsidRPr="002070FE" w:rsidRDefault="00F83767" w:rsidP="0096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627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1678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6306</w:t>
            </w:r>
          </w:p>
        </w:tc>
        <w:tc>
          <w:tcPr>
            <w:tcW w:w="1635" w:type="dxa"/>
          </w:tcPr>
          <w:p w:rsidR="00F83767" w:rsidRPr="002070FE" w:rsidRDefault="00F83767" w:rsidP="0096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FE">
              <w:rPr>
                <w:rFonts w:ascii="Times New Roman" w:hAnsi="Times New Roman"/>
                <w:sz w:val="24"/>
                <w:szCs w:val="24"/>
              </w:rPr>
              <w:t>2955</w:t>
            </w:r>
          </w:p>
        </w:tc>
      </w:tr>
    </w:tbl>
    <w:p w:rsidR="00F83767" w:rsidRDefault="00F83767">
      <w:pPr>
        <w:rPr>
          <w:b/>
        </w:rPr>
      </w:pPr>
    </w:p>
    <w:p w:rsidR="00AE20B1" w:rsidRPr="00AE20B1" w:rsidRDefault="00AE20B1" w:rsidP="00AE20B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E20B1" w:rsidRPr="00AE20B1" w:rsidRDefault="00AE20B1" w:rsidP="00AE20B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E20B1" w:rsidRPr="00AE20B1" w:rsidRDefault="00AE20B1" w:rsidP="00AE20B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E20B1" w:rsidRPr="00AE20B1" w:rsidRDefault="00AE20B1" w:rsidP="00AE20B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454D6" w:rsidRPr="00C04AFB" w:rsidRDefault="00B454D6" w:rsidP="00B454D6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04AFB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Жилищное строительство и разработка градостроительной документации </w:t>
      </w:r>
    </w:p>
    <w:p w:rsidR="00B454D6" w:rsidRPr="00C04AFB" w:rsidRDefault="00B454D6" w:rsidP="00B454D6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B454D6" w:rsidRPr="00C04AFB" w:rsidRDefault="00B454D6" w:rsidP="00600680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C04AFB">
        <w:rPr>
          <w:rFonts w:ascii="Times New Roman" w:hAnsi="Times New Roman"/>
          <w:sz w:val="28"/>
          <w:szCs w:val="28"/>
          <w:lang w:eastAsia="ru-RU"/>
        </w:rPr>
        <w:t xml:space="preserve">Схема территориального планирования МО «Якшур-Бодьинский район» утверждена решением Совета депутатов МО «Якшур-Бодьинский район» от 27.05.2011 года №5/372. </w:t>
      </w:r>
    </w:p>
    <w:p w:rsidR="00B454D6" w:rsidRPr="00C04AFB" w:rsidRDefault="00B454D6" w:rsidP="00600680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4AFB">
        <w:rPr>
          <w:rFonts w:ascii="Times New Roman" w:eastAsia="Arial" w:hAnsi="Times New Roman"/>
          <w:sz w:val="28"/>
          <w:szCs w:val="28"/>
          <w:lang w:eastAsia="ar-SA"/>
        </w:rPr>
        <w:t>По всем 12 муниципальным образованиям – сельским поселениям разработаны и утверждены Правила землепользования и застройки. Генеральные планы разработаны и утверждены в 11 муниципальных образованиях – сельских поселениях. В 2015 году будет разработан генеральный план муниципального образования – сельского поселения «Варавайское».</w:t>
      </w:r>
    </w:p>
    <w:p w:rsidR="00B454D6" w:rsidRPr="00C04AFB" w:rsidRDefault="00B454D6" w:rsidP="00600680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4AFB">
        <w:rPr>
          <w:rFonts w:ascii="Times New Roman" w:eastAsia="Arial" w:hAnsi="Times New Roman"/>
          <w:sz w:val="28"/>
          <w:szCs w:val="28"/>
          <w:lang w:eastAsia="ar-SA"/>
        </w:rPr>
        <w:t>Схема территориального планирования – документ, направленный на создание условий для устойчивого территориального и социально-экономического развития района конкретизирует стратегические направления перспективного развития территории и содержит практические предложения, направленные на достижение устойчивого развития район, которое предполагает обеспечение прогресса в развитии экономики, повышение качества жизни и социального обслуживания населения, рост инвестиционной привлекательности территории.</w:t>
      </w:r>
    </w:p>
    <w:p w:rsidR="00B454D6" w:rsidRPr="00C04AFB" w:rsidRDefault="00B454D6" w:rsidP="00600680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4AFB">
        <w:rPr>
          <w:rFonts w:ascii="Times New Roman" w:eastAsia="Arial" w:hAnsi="Times New Roman"/>
          <w:sz w:val="28"/>
          <w:szCs w:val="28"/>
          <w:lang w:eastAsia="ar-SA"/>
        </w:rPr>
        <w:t>Основную долю в жилищном фонде составляет частный сектор - 92,7%. Доля муниципального жилищного фонда остается на одном уровне – в основном это жилые помещения, принятые от предприятий, организаций, сельскохозяйственных кооперативов. Износ этого фонда значительный.</w:t>
      </w:r>
    </w:p>
    <w:p w:rsidR="00B454D6" w:rsidRPr="00C04AFB" w:rsidRDefault="00B454D6" w:rsidP="00600680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4AFB">
        <w:rPr>
          <w:rFonts w:ascii="Times New Roman" w:eastAsia="Arial" w:hAnsi="Times New Roman"/>
          <w:sz w:val="28"/>
          <w:szCs w:val="28"/>
          <w:lang w:eastAsia="ar-SA"/>
        </w:rPr>
        <w:t xml:space="preserve">Общая площадь жилых помещений на 01.01.2015 составляет 440,0 тыс. кв.м. </w:t>
      </w:r>
    </w:p>
    <w:p w:rsidR="00B454D6" w:rsidRPr="00C04AFB" w:rsidRDefault="00B454D6" w:rsidP="00B454D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B454D6" w:rsidRPr="00884E4F" w:rsidRDefault="00884E4F" w:rsidP="00B454D6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84E4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Таблица 31. </w:t>
      </w:r>
      <w:r w:rsidR="00B454D6" w:rsidRPr="00884E4F">
        <w:rPr>
          <w:rFonts w:ascii="Times New Roman" w:eastAsia="Arial" w:hAnsi="Times New Roman"/>
          <w:b/>
          <w:sz w:val="24"/>
          <w:szCs w:val="24"/>
          <w:lang w:eastAsia="ar-SA"/>
        </w:rPr>
        <w:t>Жилищный фонд</w:t>
      </w:r>
    </w:p>
    <w:p w:rsidR="00B454D6" w:rsidRPr="00884E4F" w:rsidRDefault="00B454D6" w:rsidP="00B454D6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84E4F">
        <w:rPr>
          <w:rFonts w:ascii="Times New Roman" w:eastAsia="Arial" w:hAnsi="Times New Roman"/>
          <w:b/>
          <w:sz w:val="24"/>
          <w:szCs w:val="24"/>
          <w:lang w:eastAsia="ar-SA"/>
        </w:rPr>
        <w:t>(общая площадь на конец года ) тыс. кв.м.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303"/>
        <w:gridCol w:w="1303"/>
        <w:gridCol w:w="1303"/>
        <w:gridCol w:w="1303"/>
        <w:gridCol w:w="1304"/>
        <w:gridCol w:w="1341"/>
      </w:tblGrid>
      <w:tr w:rsidR="00B05D72" w:rsidRPr="00B454D6" w:rsidTr="00B05D72">
        <w:tc>
          <w:tcPr>
            <w:tcW w:w="1714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304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341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2015 (оценка)</w:t>
            </w:r>
          </w:p>
        </w:tc>
      </w:tr>
      <w:tr w:rsidR="00B05D72" w:rsidRPr="00B454D6" w:rsidTr="00B05D72">
        <w:tc>
          <w:tcPr>
            <w:tcW w:w="1714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Жилищный фонд </w:t>
            </w:r>
          </w:p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418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423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434</w:t>
            </w:r>
          </w:p>
        </w:tc>
        <w:tc>
          <w:tcPr>
            <w:tcW w:w="1304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341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448,85</w:t>
            </w:r>
          </w:p>
        </w:tc>
      </w:tr>
      <w:tr w:rsidR="00B05D72" w:rsidRPr="00B454D6" w:rsidTr="00B05D72">
        <w:tc>
          <w:tcPr>
            <w:tcW w:w="1714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Жилищный </w:t>
            </w: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фонд в собственности граждан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374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303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1304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1341" w:type="dxa"/>
            <w:shd w:val="clear" w:color="auto" w:fill="auto"/>
          </w:tcPr>
          <w:p w:rsidR="00B454D6" w:rsidRPr="00B05D72" w:rsidRDefault="00B454D6" w:rsidP="00B05D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05D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414,8</w:t>
            </w:r>
          </w:p>
        </w:tc>
      </w:tr>
    </w:tbl>
    <w:p w:rsidR="00B454D6" w:rsidRPr="00B454D6" w:rsidRDefault="00B454D6" w:rsidP="00B454D6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B454D6" w:rsidRPr="00C04AFB" w:rsidRDefault="00B454D6" w:rsidP="00600680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4AFB">
        <w:rPr>
          <w:rFonts w:ascii="Times New Roman" w:eastAsia="Arial" w:hAnsi="Times New Roman"/>
          <w:sz w:val="28"/>
          <w:szCs w:val="28"/>
          <w:lang w:eastAsia="ar-SA"/>
        </w:rPr>
        <w:t xml:space="preserve">Жилищное строительство является одним из важных направлений подъема экономики района и качества жизни населения. Проблема жилья в районе остается актуальной и на сегодняшний день.  Строительство жилищного фонда в основном велось за счет собственных средств частных застройщиков индивидуального жилищного строительства. </w:t>
      </w:r>
    </w:p>
    <w:p w:rsidR="00B454D6" w:rsidRPr="00C04AFB" w:rsidRDefault="00B454D6" w:rsidP="0060068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4AFB">
        <w:rPr>
          <w:rFonts w:ascii="Times New Roman" w:eastAsia="Times New Roman" w:hAnsi="Times New Roman"/>
          <w:sz w:val="28"/>
          <w:szCs w:val="28"/>
          <w:lang w:eastAsia="ar-SA"/>
        </w:rPr>
        <w:t>В период с 2010 по 2014 год на территории Якшур-Бодьинского района введено в эксплуатацию 37,2 тыс. кв.м, в том числе индивидуальных жилых домов 35,46.</w:t>
      </w:r>
    </w:p>
    <w:p w:rsidR="00B454D6" w:rsidRPr="00C04AFB" w:rsidRDefault="00B454D6" w:rsidP="0060068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4AFB">
        <w:rPr>
          <w:rFonts w:ascii="Times New Roman" w:eastAsia="Times New Roman" w:hAnsi="Times New Roman"/>
          <w:sz w:val="28"/>
          <w:szCs w:val="28"/>
          <w:lang w:eastAsia="ar-SA"/>
        </w:rPr>
        <w:t>Средняя обеспеченность жильем в районе выросла с 19,5 кв.м на одного жителя в 2010 году  до 20,5 кв.м  в 2014 году.</w:t>
      </w:r>
    </w:p>
    <w:p w:rsidR="00B454D6" w:rsidRPr="00B454D6" w:rsidRDefault="00B454D6" w:rsidP="00B454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54D6" w:rsidRPr="00B454D6" w:rsidRDefault="00884E4F" w:rsidP="00B454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32. </w:t>
      </w:r>
      <w:r w:rsidR="00B454D6" w:rsidRPr="00B45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Жилищное строительство муниципального образования </w:t>
      </w:r>
    </w:p>
    <w:p w:rsidR="00B454D6" w:rsidRPr="00B454D6" w:rsidRDefault="00B454D6" w:rsidP="00B454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54D6">
        <w:rPr>
          <w:rFonts w:ascii="Times New Roman" w:eastAsia="Times New Roman" w:hAnsi="Times New Roman"/>
          <w:b/>
          <w:sz w:val="24"/>
          <w:szCs w:val="24"/>
          <w:lang w:eastAsia="ar-SA"/>
        </w:rPr>
        <w:t>«Якшур-Бодьинский район»</w:t>
      </w:r>
    </w:p>
    <w:p w:rsidR="00B454D6" w:rsidRPr="00B454D6" w:rsidRDefault="00B454D6" w:rsidP="00B454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9"/>
        <w:gridCol w:w="757"/>
        <w:gridCol w:w="758"/>
        <w:gridCol w:w="872"/>
        <w:gridCol w:w="142"/>
        <w:gridCol w:w="872"/>
        <w:gridCol w:w="872"/>
        <w:gridCol w:w="806"/>
        <w:gridCol w:w="837"/>
        <w:gridCol w:w="1029"/>
      </w:tblGrid>
      <w:tr w:rsidR="00B454D6" w:rsidRPr="00B454D6" w:rsidTr="00B454D6">
        <w:trPr>
          <w:trHeight w:val="262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</w:t>
            </w:r>
          </w:p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B454D6" w:rsidRPr="00B454D6" w:rsidTr="00B454D6">
        <w:trPr>
          <w:trHeight w:val="327"/>
        </w:trPr>
        <w:tc>
          <w:tcPr>
            <w:tcW w:w="2819" w:type="dxa"/>
            <w:vMerge/>
            <w:tcBorders>
              <w:left w:val="single" w:sz="4" w:space="0" w:color="000000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 (оценка)</w:t>
            </w:r>
          </w:p>
        </w:tc>
      </w:tr>
      <w:tr w:rsidR="00B454D6" w:rsidRPr="00B454D6" w:rsidTr="00B454D6">
        <w:trPr>
          <w:trHeight w:val="41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Ввод в эксплуатацию жилья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46,05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454D6" w:rsidRPr="00B454D6" w:rsidRDefault="00B454D6" w:rsidP="00B45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454D6" w:rsidRPr="00B454D6" w:rsidRDefault="00B454D6" w:rsidP="00B45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454D6" w:rsidRPr="00B454D6" w:rsidRDefault="00B454D6" w:rsidP="00B45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8,85</w:t>
            </w:r>
          </w:p>
        </w:tc>
      </w:tr>
      <w:tr w:rsidR="00B454D6" w:rsidRPr="00B454D6" w:rsidTr="00B454D6">
        <w:trPr>
          <w:trHeight w:val="52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 индивидуального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6,932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7,628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4D6" w:rsidRPr="00B454D6" w:rsidRDefault="00B454D6" w:rsidP="00B454D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8,548</w:t>
            </w:r>
          </w:p>
        </w:tc>
      </w:tr>
    </w:tbl>
    <w:p w:rsidR="00B454D6" w:rsidRPr="00B454D6" w:rsidRDefault="00B454D6" w:rsidP="00B454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54D6" w:rsidRPr="00B454D6" w:rsidRDefault="00B454D6" w:rsidP="00B454D6">
      <w:pPr>
        <w:rPr>
          <w:rFonts w:ascii="Times New Roman" w:hAnsi="Times New Roman"/>
          <w:b/>
        </w:rPr>
      </w:pPr>
    </w:p>
    <w:p w:rsidR="003C3571" w:rsidRPr="00C04AFB" w:rsidRDefault="003C3571" w:rsidP="00600680">
      <w:pPr>
        <w:jc w:val="center"/>
        <w:rPr>
          <w:rFonts w:ascii="Times New Roman" w:hAnsi="Times New Roman"/>
          <w:b/>
          <w:sz w:val="28"/>
          <w:szCs w:val="28"/>
        </w:rPr>
      </w:pPr>
      <w:r w:rsidRPr="00C04AFB">
        <w:rPr>
          <w:rFonts w:ascii="Times New Roman" w:hAnsi="Times New Roman"/>
          <w:b/>
          <w:sz w:val="28"/>
          <w:szCs w:val="28"/>
        </w:rPr>
        <w:t>Транспорт</w:t>
      </w:r>
    </w:p>
    <w:p w:rsidR="003C3571" w:rsidRPr="00C04AFB" w:rsidRDefault="003C3571" w:rsidP="006006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Географические особенности муниципального образования «Якшур-Бодьинский  район» определяют приоритетную роль транспорта в развитии конкурентн</w:t>
      </w:r>
      <w:r w:rsidR="00F55D6B">
        <w:rPr>
          <w:rFonts w:ascii="Times New Roman" w:hAnsi="Times New Roman"/>
          <w:sz w:val="28"/>
          <w:szCs w:val="28"/>
        </w:rPr>
        <w:t>ых преимуществ с точки зрения его</w:t>
      </w:r>
      <w:r w:rsidRPr="00C04AFB">
        <w:rPr>
          <w:rFonts w:ascii="Times New Roman" w:hAnsi="Times New Roman"/>
          <w:sz w:val="28"/>
          <w:szCs w:val="28"/>
        </w:rPr>
        <w:t xml:space="preserve"> транзитного потенциала.</w:t>
      </w:r>
    </w:p>
    <w:p w:rsidR="003C3571" w:rsidRDefault="003C3571" w:rsidP="0060068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>С севера на юг район пересекает дорога федерального значения М7-Волга, с запада на восток дороги регионального значения Якшур-Бодья-Красногорье и Якшур-Бодья-Шаркан. Общая протяженность автомобильных дорог общего пользования 612,6 км, в том числе дорог с твердым покрытием 270,2 км.</w:t>
      </w:r>
    </w:p>
    <w:p w:rsidR="00884E4F" w:rsidRPr="00C04AFB" w:rsidRDefault="00884E4F" w:rsidP="003C3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33.Протяженность автомобильных дорог</w:t>
      </w:r>
    </w:p>
    <w:p w:rsidR="003C3571" w:rsidRPr="003C3571" w:rsidRDefault="003C3571" w:rsidP="003C357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316"/>
        <w:gridCol w:w="2475"/>
        <w:gridCol w:w="2427"/>
      </w:tblGrid>
      <w:tr w:rsidR="003C3571" w:rsidRPr="003C3571" w:rsidTr="0038126C">
        <w:tc>
          <w:tcPr>
            <w:tcW w:w="534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с твердым покрытием </w:t>
            </w:r>
          </w:p>
        </w:tc>
      </w:tr>
      <w:tr w:rsidR="003C3571" w:rsidRPr="003C3571" w:rsidTr="0038126C">
        <w:tc>
          <w:tcPr>
            <w:tcW w:w="534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 федерального значения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38,10 км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 км</w:t>
            </w:r>
          </w:p>
        </w:tc>
      </w:tr>
      <w:tr w:rsidR="003C3571" w:rsidRPr="003C3571" w:rsidTr="0038126C">
        <w:tc>
          <w:tcPr>
            <w:tcW w:w="534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 республиканского значения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190,3 км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185,1 км</w:t>
            </w:r>
          </w:p>
        </w:tc>
      </w:tr>
      <w:tr w:rsidR="003C3571" w:rsidRPr="003C3571" w:rsidTr="0038126C">
        <w:tc>
          <w:tcPr>
            <w:tcW w:w="534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 местного значения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384,2 км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 км</w:t>
            </w:r>
          </w:p>
        </w:tc>
      </w:tr>
      <w:tr w:rsidR="003C3571" w:rsidRPr="003C3571" w:rsidTr="0038126C">
        <w:tc>
          <w:tcPr>
            <w:tcW w:w="534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612,6 км</w:t>
            </w:r>
          </w:p>
        </w:tc>
        <w:tc>
          <w:tcPr>
            <w:tcW w:w="2606" w:type="dxa"/>
            <w:shd w:val="clear" w:color="auto" w:fill="auto"/>
          </w:tcPr>
          <w:p w:rsidR="003C3571" w:rsidRPr="003C3571" w:rsidRDefault="003C3571" w:rsidP="003C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270,2 км</w:t>
            </w:r>
          </w:p>
        </w:tc>
      </w:tr>
    </w:tbl>
    <w:p w:rsidR="003C3571" w:rsidRPr="003C3571" w:rsidRDefault="003C3571" w:rsidP="003C3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571" w:rsidRPr="00C04AFB" w:rsidRDefault="003C3571" w:rsidP="00600680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местных дорог общего пользования, дороги, имеющие твердое покрытие составляют всего 12,2%. </w:t>
      </w:r>
    </w:p>
    <w:p w:rsidR="003C3571" w:rsidRPr="00C04AFB" w:rsidRDefault="003C3571" w:rsidP="006006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На территории муниципального образования «Якшур-Бодьинский  район» находится 80  населенных пунктов, в том числе 31 населенных пунктов, имеющих связь по дорогам с твердым покрытием с сетью дорог общего пользования местного пользования.</w:t>
      </w:r>
    </w:p>
    <w:p w:rsidR="003C3571" w:rsidRPr="00C04AFB" w:rsidRDefault="00F55D6B" w:rsidP="00600680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3571" w:rsidRPr="00C04AFB">
        <w:rPr>
          <w:rFonts w:ascii="Times New Roman" w:hAnsi="Times New Roman"/>
          <w:sz w:val="28"/>
          <w:szCs w:val="28"/>
        </w:rPr>
        <w:t>На текущий момент 55,9 % автомобильных дорог не отвечают нормативным требованиям. Высокая степень износа и неудовлетворительное состояние автомобильных дорог местного значения - наиболее острая проблема дорожной отрасли</w:t>
      </w:r>
    </w:p>
    <w:p w:rsidR="003C3571" w:rsidRDefault="00884E4F" w:rsidP="003C35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34. </w:t>
      </w:r>
      <w:r w:rsidR="003C3571" w:rsidRPr="003C3571">
        <w:rPr>
          <w:rFonts w:ascii="Times New Roman" w:hAnsi="Times New Roman"/>
          <w:b/>
          <w:sz w:val="24"/>
          <w:szCs w:val="24"/>
        </w:rPr>
        <w:t>Протяженность автомобильных дорог общего пользования местного значения в период с 2010 по 2015 год</w:t>
      </w:r>
    </w:p>
    <w:p w:rsidR="00F55D6B" w:rsidRPr="003C3571" w:rsidRDefault="00F55D6B" w:rsidP="003C35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3253"/>
        <w:gridCol w:w="746"/>
        <w:gridCol w:w="968"/>
        <w:gridCol w:w="953"/>
        <w:gridCol w:w="1067"/>
        <w:gridCol w:w="953"/>
        <w:gridCol w:w="953"/>
      </w:tblGrid>
      <w:tr w:rsidR="003C3571" w:rsidRPr="003C3571" w:rsidTr="00C04AFB">
        <w:trPr>
          <w:trHeight w:val="548"/>
        </w:trPr>
        <w:tc>
          <w:tcPr>
            <w:tcW w:w="763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46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68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67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3571" w:rsidRPr="003C3571" w:rsidTr="00C04AFB">
        <w:trPr>
          <w:trHeight w:val="1126"/>
        </w:trPr>
        <w:tc>
          <w:tcPr>
            <w:tcW w:w="76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значения, всего, в том числе</w:t>
            </w:r>
          </w:p>
        </w:tc>
        <w:tc>
          <w:tcPr>
            <w:tcW w:w="746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68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346,45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346,45</w:t>
            </w:r>
          </w:p>
        </w:tc>
        <w:tc>
          <w:tcPr>
            <w:tcW w:w="1067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346,45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3C3571" w:rsidRPr="003C3571" w:rsidTr="00C04AFB">
        <w:trPr>
          <w:trHeight w:val="274"/>
        </w:trPr>
        <w:tc>
          <w:tcPr>
            <w:tcW w:w="76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746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68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42,88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42,88</w:t>
            </w:r>
          </w:p>
        </w:tc>
        <w:tc>
          <w:tcPr>
            <w:tcW w:w="1067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3C3571" w:rsidRPr="003C3571" w:rsidTr="00C04AFB">
        <w:trPr>
          <w:trHeight w:val="274"/>
        </w:trPr>
        <w:tc>
          <w:tcPr>
            <w:tcW w:w="76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межпоселковые дороги</w:t>
            </w:r>
          </w:p>
        </w:tc>
        <w:tc>
          <w:tcPr>
            <w:tcW w:w="746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68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067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3C3571" w:rsidRPr="003C3571" w:rsidTr="00C04AFB">
        <w:trPr>
          <w:trHeight w:val="837"/>
        </w:trPr>
        <w:tc>
          <w:tcPr>
            <w:tcW w:w="76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Дороги, не отвечающие нормативным требованиям</w:t>
            </w:r>
          </w:p>
        </w:tc>
        <w:tc>
          <w:tcPr>
            <w:tcW w:w="746" w:type="dxa"/>
          </w:tcPr>
          <w:p w:rsidR="003C3571" w:rsidRPr="003C3571" w:rsidRDefault="003C3571" w:rsidP="003C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68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346,45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346,037</w:t>
            </w:r>
          </w:p>
        </w:tc>
        <w:tc>
          <w:tcPr>
            <w:tcW w:w="1067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343,08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375,7</w:t>
            </w:r>
          </w:p>
        </w:tc>
        <w:tc>
          <w:tcPr>
            <w:tcW w:w="953" w:type="dxa"/>
          </w:tcPr>
          <w:p w:rsidR="003C3571" w:rsidRPr="003C3571" w:rsidRDefault="003C3571" w:rsidP="003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71">
              <w:rPr>
                <w:rFonts w:ascii="Times New Roman" w:hAnsi="Times New Roman"/>
                <w:sz w:val="24"/>
                <w:szCs w:val="24"/>
              </w:rPr>
              <w:t>373,9</w:t>
            </w:r>
          </w:p>
        </w:tc>
      </w:tr>
    </w:tbl>
    <w:p w:rsidR="003C3571" w:rsidRPr="003C3571" w:rsidRDefault="003C3571" w:rsidP="003C3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571" w:rsidRPr="00C04AFB" w:rsidRDefault="003C3571" w:rsidP="0060068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Железнодорожное сообщение осуществляется Ижевским отделением Горьковской железной дороги. Железнодорожные станции имеются в с.Угловая, с.Чур, с.Кекоран, с.Лынга. От ближайшей железнодорожной станции с.Кекоран до райцентра 9 км.</w:t>
      </w:r>
    </w:p>
    <w:p w:rsidR="003C3571" w:rsidRPr="00C04AFB" w:rsidRDefault="003C3571" w:rsidP="00600680">
      <w:pPr>
        <w:widowControl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3571" w:rsidRPr="00C04AFB" w:rsidRDefault="003C3571" w:rsidP="00600680">
      <w:pPr>
        <w:widowControl w:val="0"/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>Транспортное сообщение с городами и населенными пунктами района и республики, как и в прошлые годы, осуществляется рейсовыми автобусами предприятия ИПОПАТ г.Ижевска, ООО «МУПТИ», микро автобусами, маршрутными такси.</w:t>
      </w:r>
    </w:p>
    <w:p w:rsidR="00B454D6" w:rsidRPr="00B454D6" w:rsidRDefault="00B454D6" w:rsidP="00600680">
      <w:pPr>
        <w:tabs>
          <w:tab w:val="left" w:pos="900"/>
        </w:tabs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D6" w:rsidRPr="00B454D6" w:rsidRDefault="00B454D6" w:rsidP="00600680">
      <w:pPr>
        <w:tabs>
          <w:tab w:val="left" w:pos="900"/>
        </w:tabs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D6" w:rsidRPr="00C04AFB" w:rsidRDefault="00F55D6B" w:rsidP="00600680">
      <w:pPr>
        <w:tabs>
          <w:tab w:val="left" w:pos="900"/>
        </w:tabs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Жилищно-коммунальное хозяйство</w:t>
      </w:r>
    </w:p>
    <w:p w:rsidR="00B454D6" w:rsidRPr="00C04AFB" w:rsidRDefault="00B454D6" w:rsidP="00600680">
      <w:pPr>
        <w:tabs>
          <w:tab w:val="left" w:pos="900"/>
        </w:tabs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B454D6" w:rsidRPr="00C04AFB" w:rsidRDefault="00B454D6" w:rsidP="00600680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AFB">
        <w:rPr>
          <w:rFonts w:ascii="Times New Roman" w:eastAsia="Times New Roman" w:hAnsi="Times New Roman"/>
          <w:sz w:val="28"/>
          <w:szCs w:val="28"/>
        </w:rPr>
        <w:lastRenderedPageBreak/>
        <w:t xml:space="preserve">Якшур-Бодьинский район относится к 4 климатической зоне, характеризующейся продолжительной и суровой зимой. Отопительный период длится с середины сентября до середины мая, в среднем,  223 дня в год. </w:t>
      </w:r>
    </w:p>
    <w:p w:rsidR="00B454D6" w:rsidRPr="00C04AFB" w:rsidRDefault="00B454D6" w:rsidP="00600680">
      <w:pPr>
        <w:tabs>
          <w:tab w:val="left" w:pos="900"/>
        </w:tabs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B454D6" w:rsidRPr="00C04AFB" w:rsidRDefault="00B454D6" w:rsidP="00600680">
      <w:pPr>
        <w:tabs>
          <w:tab w:val="left" w:pos="900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AFB">
        <w:rPr>
          <w:rFonts w:ascii="Times New Roman" w:eastAsia="Times New Roman" w:hAnsi="Times New Roman"/>
          <w:b/>
          <w:sz w:val="28"/>
          <w:szCs w:val="28"/>
        </w:rPr>
        <w:t>Теплоснабжение</w:t>
      </w:r>
    </w:p>
    <w:p w:rsidR="00B454D6" w:rsidRPr="00C04AFB" w:rsidRDefault="00B454D6" w:rsidP="00600680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454D6" w:rsidRPr="00C04AFB" w:rsidRDefault="00B454D6" w:rsidP="0060068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AF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территории муниципального образования «Якшур-Бодьинский район» подачу теплоносителя на отопление и горячее водоснабжение осуществляют 10 предприятий различной формы собственности. На обслуживании данных предприятий находятся </w:t>
      </w:r>
      <w:r w:rsidRPr="00C04AFB">
        <w:rPr>
          <w:rFonts w:ascii="Times New Roman" w:hAnsi="Times New Roman"/>
          <w:sz w:val="28"/>
          <w:szCs w:val="28"/>
          <w:lang w:eastAsia="ru-RU"/>
        </w:rPr>
        <w:t xml:space="preserve">40 котельных общей номинальной мощностью </w:t>
      </w:r>
      <w:r w:rsidRPr="00C04A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40,4</w:t>
      </w:r>
      <w:r w:rsidRPr="00C04AFB">
        <w:rPr>
          <w:rFonts w:ascii="Times New Roman" w:hAnsi="Times New Roman"/>
          <w:sz w:val="28"/>
          <w:szCs w:val="28"/>
          <w:lang w:eastAsia="ru-RU"/>
        </w:rPr>
        <w:t xml:space="preserve"> МВт/час, обеспечивающие тепловой энергией объекты бюджетной сферы и жилищный фонд. </w:t>
      </w:r>
    </w:p>
    <w:p w:rsidR="00C04AFB" w:rsidRDefault="00C04AFB" w:rsidP="0060068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54D6" w:rsidRPr="00B454D6" w:rsidRDefault="00884E4F" w:rsidP="00B454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35. </w:t>
      </w:r>
      <w:r w:rsidR="00B454D6" w:rsidRPr="00B454D6">
        <w:rPr>
          <w:rFonts w:ascii="Times New Roman" w:hAnsi="Times New Roman"/>
          <w:b/>
          <w:sz w:val="24"/>
          <w:szCs w:val="24"/>
          <w:lang w:eastAsia="ru-RU"/>
        </w:rPr>
        <w:t>Информация об источниках теплоснабжения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1"/>
        <w:gridCol w:w="1142"/>
      </w:tblGrid>
      <w:tr w:rsidR="00C04AFB" w:rsidRPr="00C04AFB" w:rsidTr="00C04AFB">
        <w:trPr>
          <w:trHeight w:val="271"/>
        </w:trPr>
        <w:tc>
          <w:tcPr>
            <w:tcW w:w="677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70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2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AFB" w:rsidRPr="00C04AFB" w:rsidTr="00C04AFB">
        <w:trPr>
          <w:trHeight w:val="369"/>
        </w:trPr>
        <w:tc>
          <w:tcPr>
            <w:tcW w:w="677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Газовые котельные</w:t>
            </w:r>
          </w:p>
        </w:tc>
        <w:tc>
          <w:tcPr>
            <w:tcW w:w="170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2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C04AFB" w:rsidRPr="00C04AFB" w:rsidTr="00C04AFB">
        <w:trPr>
          <w:trHeight w:val="405"/>
        </w:trPr>
        <w:tc>
          <w:tcPr>
            <w:tcW w:w="677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Котельные на твердом топливе</w:t>
            </w:r>
          </w:p>
        </w:tc>
        <w:tc>
          <w:tcPr>
            <w:tcW w:w="170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4AFB" w:rsidRPr="00C04AFB" w:rsidTr="00C04AFB">
        <w:trPr>
          <w:trHeight w:val="286"/>
        </w:trPr>
        <w:tc>
          <w:tcPr>
            <w:tcW w:w="677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на жидком топливе</w:t>
            </w:r>
          </w:p>
        </w:tc>
        <w:tc>
          <w:tcPr>
            <w:tcW w:w="170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4AFB" w:rsidRPr="00C04AFB" w:rsidTr="00C04AFB">
        <w:trPr>
          <w:trHeight w:val="144"/>
        </w:trPr>
        <w:tc>
          <w:tcPr>
            <w:tcW w:w="677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2" w:type="dxa"/>
            <w:shd w:val="clear" w:color="auto" w:fill="auto"/>
          </w:tcPr>
          <w:p w:rsidR="00C04AFB" w:rsidRPr="00C04AFB" w:rsidRDefault="00C04AFB" w:rsidP="00B0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B454D6" w:rsidRPr="00B454D6" w:rsidRDefault="00B454D6" w:rsidP="00B45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54D6" w:rsidRPr="00C04AFB" w:rsidRDefault="00B454D6" w:rsidP="00B45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B454D6" w:rsidRPr="00C04AFB" w:rsidRDefault="00B454D6" w:rsidP="006006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AFB">
        <w:rPr>
          <w:rFonts w:ascii="Times New Roman" w:hAnsi="Times New Roman"/>
          <w:sz w:val="28"/>
          <w:szCs w:val="28"/>
          <w:lang w:eastAsia="ru-RU"/>
        </w:rPr>
        <w:t xml:space="preserve">Протяжённость тепловых сетей в 2- трубном исчислении составляет 21,6 км. Физический износ составляет 40 % от общего количества. </w:t>
      </w:r>
    </w:p>
    <w:p w:rsidR="00B454D6" w:rsidRPr="00C04AFB" w:rsidRDefault="00B454D6" w:rsidP="00600680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454D6" w:rsidRPr="00C04AFB" w:rsidRDefault="00B454D6" w:rsidP="0060068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AFB">
        <w:rPr>
          <w:rFonts w:ascii="Times New Roman" w:hAnsi="Times New Roman"/>
          <w:b/>
          <w:sz w:val="28"/>
          <w:szCs w:val="28"/>
          <w:lang w:eastAsia="ru-RU"/>
        </w:rPr>
        <w:t>Водоснабжение</w:t>
      </w:r>
    </w:p>
    <w:p w:rsidR="00B454D6" w:rsidRPr="00C04AFB" w:rsidRDefault="00B454D6" w:rsidP="006006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54D6" w:rsidRPr="00C04AFB" w:rsidRDefault="00B454D6" w:rsidP="006006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AFB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«Якшур-Бодьинский  район» услуги по холодному водоснабжению оказывают 8 организаций коммунального комплекса различной формы собственности, на обслуживании которых находится 88 артезианские скважины, 64 водонапорных башен, </w:t>
      </w:r>
      <w:r w:rsidRPr="00C04AFB">
        <w:rPr>
          <w:rFonts w:ascii="Times New Roman" w:hAnsi="Times New Roman"/>
          <w:snapToGrid w:val="0"/>
          <w:sz w:val="28"/>
          <w:szCs w:val="28"/>
          <w:lang w:eastAsia="ru-RU"/>
        </w:rPr>
        <w:t>214 км</w:t>
      </w:r>
      <w:r w:rsidRPr="00C04AFB">
        <w:rPr>
          <w:rFonts w:ascii="Times New Roman" w:hAnsi="Times New Roman"/>
          <w:sz w:val="28"/>
          <w:szCs w:val="28"/>
          <w:lang w:eastAsia="ru-RU"/>
        </w:rPr>
        <w:t xml:space="preserve"> сетей водоснабжения. Фактический износ сетей водоснабжения составляет 32 %. </w:t>
      </w:r>
    </w:p>
    <w:p w:rsidR="00B454D6" w:rsidRPr="00B454D6" w:rsidRDefault="00B454D6" w:rsidP="006006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4D6" w:rsidRPr="00C04AFB" w:rsidRDefault="00884E4F" w:rsidP="00B45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36. </w:t>
      </w:r>
      <w:r w:rsidR="00B454D6" w:rsidRPr="00C04AFB">
        <w:rPr>
          <w:rFonts w:ascii="Times New Roman" w:hAnsi="Times New Roman"/>
          <w:b/>
          <w:sz w:val="24"/>
          <w:szCs w:val="24"/>
          <w:lang w:eastAsia="ru-RU"/>
        </w:rPr>
        <w:t>Протяженность водопроводных сетей (км)</w:t>
      </w:r>
    </w:p>
    <w:p w:rsidR="00B454D6" w:rsidRPr="00B454D6" w:rsidRDefault="00B454D6" w:rsidP="00B45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323"/>
        <w:gridCol w:w="1323"/>
        <w:gridCol w:w="1324"/>
        <w:gridCol w:w="1324"/>
        <w:gridCol w:w="1325"/>
        <w:gridCol w:w="1269"/>
      </w:tblGrid>
      <w:tr w:rsidR="00B05D72" w:rsidRPr="00B454D6" w:rsidTr="00B05D72">
        <w:tc>
          <w:tcPr>
            <w:tcW w:w="1292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98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3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(оценка)</w:t>
            </w:r>
          </w:p>
        </w:tc>
      </w:tr>
      <w:tr w:rsidR="00B05D72" w:rsidRPr="00B454D6" w:rsidTr="00B05D72">
        <w:tc>
          <w:tcPr>
            <w:tcW w:w="1292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водопроводных </w:t>
            </w: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сетей</w:t>
            </w: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169,7</w:t>
            </w: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1397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398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293" w:type="dxa"/>
            <w:shd w:val="clear" w:color="auto" w:fill="auto"/>
          </w:tcPr>
          <w:p w:rsidR="00B454D6" w:rsidRPr="00B05D72" w:rsidRDefault="00B454D6" w:rsidP="00B0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</w:t>
            </w:r>
          </w:p>
        </w:tc>
      </w:tr>
    </w:tbl>
    <w:p w:rsidR="00B454D6" w:rsidRPr="00B454D6" w:rsidRDefault="00B454D6" w:rsidP="00B45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54D6" w:rsidRPr="00B454D6" w:rsidRDefault="00B454D6" w:rsidP="00B454D6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54D6" w:rsidRPr="00C04AFB" w:rsidRDefault="00B454D6" w:rsidP="00600680">
      <w:pPr>
        <w:tabs>
          <w:tab w:val="left" w:pos="900"/>
        </w:tabs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04AFB">
        <w:rPr>
          <w:rFonts w:ascii="Times New Roman" w:eastAsia="Times New Roman" w:hAnsi="Times New Roman"/>
          <w:b/>
          <w:color w:val="000000"/>
          <w:sz w:val="28"/>
          <w:szCs w:val="28"/>
        </w:rPr>
        <w:t>Электроснабжение</w:t>
      </w:r>
    </w:p>
    <w:p w:rsidR="00B454D6" w:rsidRPr="00C04AFB" w:rsidRDefault="00B454D6" w:rsidP="0060068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 xml:space="preserve">Деятельность отрасли за отчетный период была направлена на обеспечение надежного и бесперебойного снабжения потребителей района электрической энергией.  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На территории района свою деятельность в области электроэнергетики осуществляют три предприятия:</w:t>
      </w:r>
    </w:p>
    <w:p w:rsidR="00B454D6" w:rsidRPr="00C04AFB" w:rsidRDefault="00B454D6" w:rsidP="0060068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ПАО «МРСК Центра и Приволжья»;</w:t>
      </w:r>
    </w:p>
    <w:p w:rsidR="00B454D6" w:rsidRPr="00C04AFB" w:rsidRDefault="00B454D6" w:rsidP="0060068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ООО «Электрические сети Удмуртии»;</w:t>
      </w:r>
    </w:p>
    <w:p w:rsidR="00B454D6" w:rsidRPr="00C04AFB" w:rsidRDefault="00B454D6" w:rsidP="0060068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ООО «Коммунальные технологии».</w:t>
      </w:r>
    </w:p>
    <w:p w:rsidR="00B454D6" w:rsidRPr="00C04AFB" w:rsidRDefault="00B454D6" w:rsidP="006006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На обслуживании данных организаций находится электрические сети протяженностью 927,8 км, трансформаторных подстанций 263 шт.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Строительство линий электропередач осуществляется электросетевыми предприятиями в соответствии с инвестиционными программами, утвержденными в Региональной энергетической комиссии Удмуртской Республики.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D6" w:rsidRPr="00C04AFB" w:rsidRDefault="00B454D6" w:rsidP="0060068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54D6" w:rsidRPr="00C04AFB" w:rsidRDefault="00B454D6" w:rsidP="0060068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4AFB">
        <w:rPr>
          <w:rFonts w:ascii="Times New Roman" w:hAnsi="Times New Roman"/>
          <w:b/>
          <w:sz w:val="28"/>
          <w:szCs w:val="28"/>
        </w:rPr>
        <w:t>Газификация</w:t>
      </w:r>
    </w:p>
    <w:p w:rsidR="00B454D6" w:rsidRPr="00C04AFB" w:rsidRDefault="00B454D6" w:rsidP="00600680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54D6" w:rsidRPr="00C04AFB" w:rsidRDefault="00B454D6" w:rsidP="00600680">
      <w:pPr>
        <w:tabs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AFB">
        <w:rPr>
          <w:rFonts w:ascii="Times New Roman" w:hAnsi="Times New Roman"/>
          <w:sz w:val="28"/>
          <w:szCs w:val="28"/>
          <w:lang w:eastAsia="ru-RU"/>
        </w:rPr>
        <w:t xml:space="preserve">Природный газ по-прежнему является наиболее приоритетным и выгодным для населения топливом. </w:t>
      </w:r>
    </w:p>
    <w:p w:rsidR="00B454D6" w:rsidRPr="00C04AFB" w:rsidRDefault="00B454D6" w:rsidP="00600680">
      <w:pPr>
        <w:tabs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AFB">
        <w:rPr>
          <w:rFonts w:ascii="Times New Roman" w:hAnsi="Times New Roman"/>
          <w:sz w:val="28"/>
          <w:szCs w:val="28"/>
          <w:lang w:eastAsia="ru-RU"/>
        </w:rPr>
        <w:t>По состоянию на 1 января 2015 года средний уровень газификации  по Якшур-Бодьинскому району составляет 41 %</w:t>
      </w:r>
      <w:r w:rsidR="00600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AFB">
        <w:rPr>
          <w:rFonts w:ascii="Times New Roman" w:hAnsi="Times New Roman"/>
          <w:sz w:val="28"/>
          <w:szCs w:val="28"/>
          <w:lang w:eastAsia="ru-RU"/>
        </w:rPr>
        <w:t xml:space="preserve">- это </w:t>
      </w:r>
      <w:r w:rsidRPr="00C04AFB">
        <w:rPr>
          <w:rFonts w:ascii="Times New Roman" w:hAnsi="Times New Roman"/>
          <w:sz w:val="28"/>
          <w:szCs w:val="28"/>
          <w:lang w:eastAsia="ru-RU"/>
        </w:rPr>
        <w:t xml:space="preserve">3813 </w:t>
      </w:r>
      <w:r w:rsidR="00C04AFB">
        <w:rPr>
          <w:rFonts w:ascii="Times New Roman" w:hAnsi="Times New Roman"/>
          <w:sz w:val="28"/>
          <w:szCs w:val="28"/>
          <w:lang w:eastAsia="ru-RU"/>
        </w:rPr>
        <w:t xml:space="preserve">газифицированных </w:t>
      </w:r>
      <w:r w:rsidRPr="00C04AFB">
        <w:rPr>
          <w:rFonts w:ascii="Times New Roman" w:hAnsi="Times New Roman"/>
          <w:sz w:val="28"/>
          <w:szCs w:val="28"/>
          <w:lang w:eastAsia="ru-RU"/>
        </w:rPr>
        <w:t xml:space="preserve">домов и квартир. </w:t>
      </w:r>
    </w:p>
    <w:p w:rsidR="00B454D6" w:rsidRPr="00B454D6" w:rsidRDefault="00377E65" w:rsidP="00B454D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37</w:t>
      </w:r>
      <w:r w:rsidR="00884E4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Газификация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296"/>
        <w:gridCol w:w="1339"/>
        <w:gridCol w:w="1296"/>
        <w:gridCol w:w="1296"/>
        <w:gridCol w:w="1134"/>
        <w:gridCol w:w="1275"/>
      </w:tblGrid>
      <w:tr w:rsidR="00B05D72" w:rsidRPr="00B454D6" w:rsidTr="00B05D72">
        <w:tc>
          <w:tcPr>
            <w:tcW w:w="1935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9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(оценка)</w:t>
            </w:r>
          </w:p>
        </w:tc>
      </w:tr>
      <w:tr w:rsidR="00B05D72" w:rsidRPr="00B454D6" w:rsidTr="00B05D72">
        <w:tc>
          <w:tcPr>
            <w:tcW w:w="1935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Газифицировано домов 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39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5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B05D72" w:rsidRPr="00B454D6" w:rsidTr="00B05D72">
        <w:tc>
          <w:tcPr>
            <w:tcW w:w="1935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по району, км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39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163,43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96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1275" w:type="dxa"/>
            <w:shd w:val="clear" w:color="auto" w:fill="auto"/>
          </w:tcPr>
          <w:p w:rsidR="00B454D6" w:rsidRPr="00B05D72" w:rsidRDefault="00B454D6" w:rsidP="00B05D72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294,6</w:t>
            </w:r>
          </w:p>
        </w:tc>
      </w:tr>
    </w:tbl>
    <w:p w:rsidR="00B454D6" w:rsidRPr="00B454D6" w:rsidRDefault="00B454D6" w:rsidP="00B454D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4D6" w:rsidRPr="00C04AFB" w:rsidRDefault="00B454D6" w:rsidP="00600680">
      <w:pPr>
        <w:tabs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AFB">
        <w:rPr>
          <w:rFonts w:ascii="Times New Roman" w:hAnsi="Times New Roman"/>
          <w:sz w:val="28"/>
          <w:szCs w:val="28"/>
          <w:lang w:eastAsia="ru-RU"/>
        </w:rPr>
        <w:t xml:space="preserve">Помимо социального эффекта, газификация территорий является мощным импульсом для экономического развития. В газифицированных </w:t>
      </w:r>
      <w:r w:rsidRPr="00C04A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поселках появляются возможности для размещения новых производств, идет развитие малого и среднего бизнеса. </w:t>
      </w:r>
    </w:p>
    <w:p w:rsidR="00B454D6" w:rsidRPr="00C04AFB" w:rsidRDefault="00B454D6" w:rsidP="00600680">
      <w:pPr>
        <w:tabs>
          <w:tab w:val="left" w:pos="900"/>
        </w:tabs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04AFB">
        <w:rPr>
          <w:rFonts w:ascii="Times New Roman" w:eastAsia="Times New Roman" w:hAnsi="Times New Roman"/>
          <w:b/>
          <w:color w:val="000000"/>
          <w:sz w:val="28"/>
          <w:szCs w:val="28"/>
        </w:rPr>
        <w:t>Связь</w:t>
      </w:r>
    </w:p>
    <w:p w:rsidR="00B454D6" w:rsidRPr="00C04AFB" w:rsidRDefault="00B454D6" w:rsidP="00600680">
      <w:pPr>
        <w:tabs>
          <w:tab w:val="left" w:pos="900"/>
        </w:tabs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На территории района одним из самых крупных предприятий, оказывающих предоставление услуг связи, по-прежнему является ПАО «Ростелеком» (макрорегиональный филиал «Волга»), которое оказывает следующие виды услуг: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- услуги местной связи;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- услуги внутризоновой связи;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- услуги документальной связи;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- услуги доступа в интернет и сети передачи данных;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>- услуги интерактивного телевидения.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 xml:space="preserve">В районе действуют  15 автоматических телефонных станций (далее – АТС), в том числе 6 аналоговых АТС и 9 цифровых АТС,  общей монтированной емкостью - 2940 номеров, в том числе задействованных – 1213 (из них 75 универсальные услуги связи – таксофоны) монтированная ёмкость портов широкополосного доступа в интернет (далее – ШПД) составляет 1779, задействованная - 1469. 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 xml:space="preserve">Основным направлением в развитии линейной проводной системы телефонизации остаётся улучшение качества существующей сети – прокладка оптико-волоконной сети и перевод с аналоговых на цифровые системы. </w:t>
      </w:r>
    </w:p>
    <w:p w:rsidR="00B454D6" w:rsidRPr="00C04AFB" w:rsidRDefault="00B454D6" w:rsidP="006006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 xml:space="preserve">На территории района, и в том числе в малых деревнях, работают 4 оператора сотовой связи (МТС, Теле-2, Мегафон, Билайн). </w:t>
      </w:r>
    </w:p>
    <w:p w:rsidR="00C04AFB" w:rsidRDefault="00C04AFB" w:rsidP="00600680">
      <w:pPr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4D6" w:rsidRPr="00C04AFB" w:rsidRDefault="00B454D6" w:rsidP="00600680">
      <w:pPr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За период 2010 по 2014 год в рамках  Программы социально-экономического развития </w:t>
      </w:r>
      <w:r w:rsidR="00600680">
        <w:rPr>
          <w:rFonts w:ascii="Times New Roman" w:eastAsia="Times New Roman" w:hAnsi="Times New Roman"/>
          <w:sz w:val="28"/>
          <w:szCs w:val="28"/>
          <w:lang w:eastAsia="ru-RU"/>
        </w:rPr>
        <w:t>Удмуртской Республики</w:t>
      </w: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2010-2014 гг. по муниципальному образованию «Якшур-Бодьинский район»  введены и реконструированы объекты:</w:t>
      </w:r>
    </w:p>
    <w:p w:rsidR="00B454D6" w:rsidRPr="00B454D6" w:rsidRDefault="00377E65" w:rsidP="00377E65">
      <w:pPr>
        <w:ind w:left="708"/>
        <w:jc w:val="right"/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38.</w:t>
      </w:r>
    </w:p>
    <w:tbl>
      <w:tblPr>
        <w:tblW w:w="9721" w:type="dxa"/>
        <w:jc w:val="center"/>
        <w:tblInd w:w="-2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7229"/>
        <w:gridCol w:w="2025"/>
      </w:tblGrid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Строительство объектов в рамках Адресной инвестиционной программы Удмуртской Республики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 на 132 учащихся с интернатом на 20 человек и детским садом на 20 мест в с.Кекоран Якшур-Бодьинского района УР (2010 год)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с.Кекоран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Хоккейная площадка в с.Якшур-Бодья (2011 год)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общеобразовательная школа на 112 учащихся с детским садом на 40  мест в с.Селычка Якшур-Бодьинского района УР (2013год) 1й этап.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с.Селычка</w:t>
            </w:r>
          </w:p>
        </w:tc>
      </w:tr>
      <w:tr w:rsidR="00B454D6" w:rsidRPr="00B454D6" w:rsidTr="00B454D6">
        <w:trPr>
          <w:trHeight w:val="26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на 190 мест в с.Якшур-Бодья (2014 год)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(строительство)  жилого дома в с.Якшур-Бодья Якшур-Бодьинского района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комплекса водозаборных сооружений от ОАО "Удмуртторф" в с.Якшур-Бодья Якшур-Бодьинского района Удмуртской Республики, ОАО "Удмуртторф"                          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Капитальный ремонт объектов в рамках Региональной  программа «Модернизация здравоохранения  Удмуртской Республики»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здания стационара  МУЗ "Якшур-Бодьинская центральная районная больница" в с.Якшур-Бодья Удмуртской Республики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взрослой  амбулатории Чуровской участковой больницы МУЗ "Якшур-Бодьинская центральная районная больница" в с.Чур Якшур-Бодьинского района Удмуртской Республики (ПИР)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с.Чур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детской консультации Чуровской участковой больницы МУЗ "Якшур-Бодьинская центральная районная больница" в с.Чур Якшур-Бодьинского района Удмуртской Республики (ПИР)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с.Чур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пристроя (акушерское отделение) МУЗ "Якшур-Бодьинская центральная районная больница" в с.Якшур-Бодья Удмуртской Республики (ПИР)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пристроя (детское отделение) МУЗ "Якшур-Бодьинская центральная районная больница" в с.Якшур-Бодья Удмуртской Республики (ПИР)   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Капитальный ремонт объектов в рамках Адресной инвестиционной программы Удмуртской Республики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здания Варавайской СОШ для размещения МСКОУ "Старозятцинская школа-интернат" в д.Варавай Якшур-Бодьинского района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д.Варавай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ДК детского оздоровительного лагеря "Энергетик" в Якшур-Бодьинском районе. Капитальный ремонт       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«Якшур-Бодьинское»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 крыши здания МОУ "Якшур-Бодьинская сельская гимназия" в с.Якшур-Бодья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 здания МОУ "Якшур-Бодьинская сельская гимназия" в с.Якшур-Бодья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крыши здания МБОУ "Алгазинская ООШ" в д.Алгазы Якшур-Бодьинского района                                     Районное Управление  народного образования Администрации муниципального образования "Якшур-Бодьинский район"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д.Алгазы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крыши здания МКС (К) ОУ "Якшур-Бодьинская специальная "коррекционная" общеобразовательная школа - интернат III-IV вида Якшур-Бодьинского района" в с.Якшур-Бодя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Техперевооружение и капитальный ремонт в рамках РЦП «Энергосбережение и повышение энергетической эффективности В УР на 2010-2014 годы и целевые установки до 2020 года»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Техническое перевооружение центральной котельной с переводом на газ в д.Старые Зятцы Якшур-Бодьинского района Удмуртской Республики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с.Старые Зятцы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Техническое перевооружение электрокотельной с переводом на газ, принадлежащей муниципальному автономному учреждению "Детский оздоровительный лагерь "Энергетик" Якшур-Бодьинского района Удмуртской Республики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«Якшур-Бодьинское»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Техническое перевооружение с переводом на газ котельной средней общеобразовательной школы в д.Варавай Якшур-Бодьинского Удмуртской Республики (ПИР)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д.Варавай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Техническое перевооружение системы теплоснабжения детского сада №6 и жилых домов в с.Якшур-Бодья Якшур-Бодьинского района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РЦП «Социальное развитие села»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Инженерные сети жилищного строительства с.Люкшудья Якшур-Бодьинского района УР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1,9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Капитальный ремонт и приобретение оборудования в рамках Перечня объектов «Мероприятия в области коммунального хозяйства в УР»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Приобретение  двух котлов  КВ-0,63 Т в котельную средней школы с.Новая Чернушка Якшур-Бодьинского района УР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с.Новая Чернушка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сетей теплоснабжения в с.Якшур-Бодья Якшур-Бодьинского района УР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трех артезианских скважин в Якшур-Бодьинском районе УР, 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 том числе:                                                                                - 1 скважина ул.Полевая №837 в д.Мукши;                                                       - 1 скважина №77491 ул.Молодежная в с.Якшур-Бодья;                                                            - 1 скважина №50126 ул. Дачная в с.Лынга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Капитальный ремонт сетей водопровода по ул.Школьная с.Селычка Якшур-Бодьинского района УР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с.Селычка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водопровода по ул. Пушиной (прокол) с.Якшур-Бодья Якшур-Бодьинского района УР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Приобретение двух котлов КВа-1,0 ГС в котельную средней школы с.Якшур-Бодья Якшур-Бодьинского района УР                                         (итого по видам финансирования)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Приобретение спецтехники по итогам республиканского конкурса по подготовке к отопительному периоду 2011-2012 года победителю: МО «Якшур-Бодьинский район»   (итого по видам финансирования)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Приобретение и установка двух котлов КВС-0.5 в котельную школы в д.Большие  Ошворцы  Якшур-Бодьинского района Удмуртской Республики,  ГУП «ТПО ЖКХ УР»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д.Большие Ошворцы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артезианской скважины №553 в д.Старые Зятцы Якшур-Бодьинского района Удмуртской Республики, ООО «Крепь»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с.Старые Зятцы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артезианской скважины №1003 в д.Пушкари Якшур-Бодьинского района Удмуртской Республики, ООО «Крепь»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д.Пушкари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тепловых сетей по ул.Ключевая от котельной д/с №6 и жилых домов в с.Якшур-Бодья Якшур-Бодьинского района Удмуртской Республики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тепловых сетей в с.Заря Якшур-Бодьинского района Удмуртской Республики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с.Заря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сетей водоснабжения  в с.Заря Якшур-Бодьинского района УР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с.Заря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сетей водоснабжения по ул.Центральной в д.Новая Вожойка Якшур-Бодьинского района УР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д.Новая Вожойка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трех артезианских скважин в Якшур-Бодьинском районе УР, в том числе:                                    -одна скважина №30066 в д.Альман;                                             -одна скважина №36-95 ул.Полевая в с.Якшур-Бодья;                                               -одна скважина №2877 ул.Комсомольская в д.Якшур.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д.Альман</w:t>
            </w:r>
          </w:p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с.Якшур-Бодья</w:t>
            </w:r>
          </w:p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д.Якшур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сетей канализации многоквартирных домов микрорайона в с.Якшур-Бодья Якшур-Бодьинского района УР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Приобретение спецтехники по итогам республиканского конкурса по подготовке к отопительному периоду 2013-2014 годов победителю: Муниципальное образование "Якшур-Бодьинский район"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двух артезианских скважин в Якшур-Бодьинском районе Удмуртской Республики, в том числе:                                                 -одна скважина №202 в д.Варавай;                                                       -одна скважина №2437 ул.Юбилейная в с.Лынга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д.Варавай</w:t>
            </w:r>
          </w:p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с.Лынга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артезианской скважины в Якшур-Бодьинском районе Удмуртской Республики, в том числе:                                                                -одна скважина №43830 ул.В.Сивкова в с.Якшур-Бодья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с.Якшур-Бодья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Капитальный ремонт сетей водоснабжения  в с.Заря Якшур-Бодьинского района УР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с.Заря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Строительство в рамках РЦП «Газификация Удмуртской республики»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распределительные с.Старые Зятцы Якшур-Бодьинского района УР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27,73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Расширение газораспределительных сетей д.Якшур Якшур-Бодьинского района (ПИР)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д.Якшур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распределительные д.Варавай Якшур-Бодьинского района УР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(ПИР)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д.Варавай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Газораспределительные сети д.Кыква Якшур-Бодьинского района УР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(ПИР)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д.Кыква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Газораспределительные сети с.Новая Чернушка, с.Люкшудья, д.Новая Вожойка Якшур-Бодьинского района УР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(ПИР)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с.Новая Чернушка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с.Люкшудья</w:t>
            </w:r>
          </w:p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д.Новая Вожойка</w:t>
            </w:r>
          </w:p>
        </w:tc>
      </w:tr>
      <w:tr w:rsidR="00B454D6" w:rsidRPr="00B454D6" w:rsidTr="00B454D6">
        <w:trPr>
          <w:trHeight w:val="2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D6" w:rsidRPr="00B454D6" w:rsidRDefault="00B454D6" w:rsidP="00B454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Газораспределительные сети с.Угловая Якшур-Бодьинского района УР</w:t>
            </w: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(ПИР)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D6" w:rsidRPr="00B454D6" w:rsidRDefault="00B454D6" w:rsidP="00B4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с.Угловая</w:t>
            </w:r>
          </w:p>
        </w:tc>
      </w:tr>
    </w:tbl>
    <w:p w:rsidR="00B454D6" w:rsidRPr="00B454D6" w:rsidRDefault="00B454D6" w:rsidP="00B454D6">
      <w:pPr>
        <w:ind w:left="708"/>
      </w:pPr>
    </w:p>
    <w:p w:rsidR="000B7C96" w:rsidRPr="00C04AFB" w:rsidRDefault="000B7C96" w:rsidP="000B7C96">
      <w:pPr>
        <w:jc w:val="center"/>
        <w:rPr>
          <w:rFonts w:ascii="Times New Roman" w:hAnsi="Times New Roman"/>
          <w:b/>
          <w:sz w:val="28"/>
          <w:szCs w:val="28"/>
        </w:rPr>
      </w:pPr>
      <w:r w:rsidRPr="00C04AFB">
        <w:rPr>
          <w:rFonts w:ascii="Times New Roman" w:hAnsi="Times New Roman"/>
          <w:b/>
          <w:sz w:val="28"/>
          <w:szCs w:val="28"/>
        </w:rPr>
        <w:lastRenderedPageBreak/>
        <w:t>Бюджетный потенциал</w:t>
      </w:r>
    </w:p>
    <w:p w:rsidR="000B7C96" w:rsidRPr="00C04AFB" w:rsidRDefault="00600680" w:rsidP="00C04A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7C96" w:rsidRPr="00C04AFB">
        <w:rPr>
          <w:rFonts w:ascii="Times New Roman" w:hAnsi="Times New Roman"/>
          <w:sz w:val="28"/>
          <w:szCs w:val="28"/>
        </w:rPr>
        <w:t>Проводимая бюджетная политика муниципального образования «Якшур-Бодьинский район» соответствует стратегическим целям развития района и повышения качества жизни граждан</w:t>
      </w:r>
    </w:p>
    <w:p w:rsidR="000B7C96" w:rsidRPr="000B7C96" w:rsidRDefault="00377E65" w:rsidP="000B7C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39. </w:t>
      </w:r>
      <w:r w:rsidR="000B7C96" w:rsidRPr="000B7C96">
        <w:rPr>
          <w:rFonts w:ascii="Times New Roman" w:hAnsi="Times New Roman"/>
          <w:b/>
          <w:sz w:val="24"/>
          <w:szCs w:val="24"/>
        </w:rPr>
        <w:t>Консолидированный бюджет муниципального образования</w:t>
      </w:r>
    </w:p>
    <w:p w:rsidR="000B7C96" w:rsidRPr="000B7C96" w:rsidRDefault="000B7C96" w:rsidP="000B7C96">
      <w:pPr>
        <w:jc w:val="center"/>
        <w:rPr>
          <w:rFonts w:ascii="Times New Roman" w:hAnsi="Times New Roman"/>
          <w:b/>
          <w:sz w:val="24"/>
          <w:szCs w:val="24"/>
        </w:rPr>
      </w:pPr>
      <w:r w:rsidRPr="000B7C96">
        <w:rPr>
          <w:rFonts w:ascii="Times New Roman" w:hAnsi="Times New Roman"/>
          <w:b/>
          <w:sz w:val="24"/>
          <w:szCs w:val="24"/>
        </w:rPr>
        <w:t>«Якшур-Бодьинский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177"/>
        <w:gridCol w:w="1069"/>
        <w:gridCol w:w="1184"/>
        <w:gridCol w:w="1084"/>
        <w:gridCol w:w="1029"/>
        <w:gridCol w:w="1063"/>
      </w:tblGrid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474908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519094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665313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742086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787712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657187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  <w:b/>
              </w:rPr>
              <w:t>Налоговые доходы всего</w:t>
            </w:r>
            <w:r w:rsidRPr="000B7C96">
              <w:rPr>
                <w:rFonts w:ascii="Times New Roman" w:hAnsi="Times New Roman"/>
              </w:rPr>
              <w:t>,</w:t>
            </w:r>
          </w:p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70946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71570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78713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95252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175298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178432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52563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54628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62885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76314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146532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147559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10185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12442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3151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3145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3598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3777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3767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3764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8686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7099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8556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10721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10751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10483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2055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2585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2871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2888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2667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2096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4338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3994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Прочие налоговые доходы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  <w:b/>
              </w:rPr>
              <w:t>Неналоговые доходы всего</w:t>
            </w:r>
            <w:r w:rsidRPr="000B7C96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11050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13857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37314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19479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17247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18566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7304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7366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5948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7688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6269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5114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24581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7957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4281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4027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8351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2848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1768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4890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3517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  <w:b/>
              </w:rPr>
              <w:t>Безвозмездные поступления всего</w:t>
            </w:r>
            <w:r w:rsidRPr="000B7C96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392912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433667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549286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627355</w:t>
            </w:r>
          </w:p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595167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460189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77197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120186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120193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136414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42119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52276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201588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206667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277685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302036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351609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360113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7C96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467 883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513 041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659 688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759 313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822 529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96">
              <w:rPr>
                <w:rFonts w:ascii="Times New Roman" w:hAnsi="Times New Roman"/>
                <w:b/>
                <w:sz w:val="24"/>
                <w:szCs w:val="24"/>
              </w:rPr>
              <w:t>673693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Текущие расходы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431 407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425 429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573 593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623 619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800724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653555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 xml:space="preserve">Государственное управление </w:t>
            </w:r>
            <w:r w:rsidRPr="000B7C96">
              <w:rPr>
                <w:rFonts w:ascii="Times New Roman" w:hAnsi="Times New Roman"/>
              </w:rPr>
              <w:lastRenderedPageBreak/>
              <w:t>и местное самоуправление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lastRenderedPageBreak/>
              <w:t>43127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43473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57905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67853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70779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70554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lastRenderedPageBreak/>
              <w:t>Финансирование производственных отраслей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34291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49699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74275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109014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52306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37764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Финансирование социально – культурной сферы, в том числе: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390 465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419 584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527 272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582 224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696906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549439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267632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291576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379294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474305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621975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473806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26149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26998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33926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38224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48536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49206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Здравоохранение и физическая культура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31779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52527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44396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13618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64905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48483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69656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56077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24766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24944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КАПИТАЛЬНЫЕ РАСХОДЫ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36 476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87 612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86095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135 694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21805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20138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Дефицит(-), профицит (+)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+7025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+6053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+5625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-17227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-34817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-16506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Источники финансирования дефицита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-7025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-6053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-5625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17227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34817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16506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-Изменение остатков средств бюджетов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-2055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-3 728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-2 580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-3857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3843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7008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Кредитные соглашения и договоры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-4970</w:t>
            </w: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-2 325</w:t>
            </w: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-3 044</w:t>
            </w: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21 084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30974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9498</w:t>
            </w: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96" w:rsidRPr="000B7C96" w:rsidTr="001510C6">
        <w:tc>
          <w:tcPr>
            <w:tcW w:w="2965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C96">
              <w:rPr>
                <w:rFonts w:ascii="Times New Roman" w:hAnsi="Times New Roman"/>
              </w:rPr>
              <w:t>% дефицита</w:t>
            </w:r>
          </w:p>
        </w:tc>
        <w:tc>
          <w:tcPr>
            <w:tcW w:w="1177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29" w:type="dxa"/>
            <w:shd w:val="clear" w:color="auto" w:fill="auto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63" w:type="dxa"/>
          </w:tcPr>
          <w:p w:rsidR="000B7C96" w:rsidRPr="000B7C96" w:rsidRDefault="000B7C96" w:rsidP="000B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9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</w:tbl>
    <w:p w:rsidR="000B7C96" w:rsidRPr="000B7C96" w:rsidRDefault="000B7C96" w:rsidP="000B7C96">
      <w:pPr>
        <w:jc w:val="center"/>
        <w:rPr>
          <w:b/>
          <w:sz w:val="28"/>
          <w:szCs w:val="28"/>
        </w:rPr>
      </w:pPr>
    </w:p>
    <w:p w:rsidR="000B7C96" w:rsidRPr="00C04AFB" w:rsidRDefault="000B7C96" w:rsidP="000B7C96">
      <w:pPr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ab/>
        <w:t>Исполнение доходов за 2014 год составляет 787712 тыс. рублей, что составляет 106,1% к уровню 2013 года. Налоговых и неналоговых доходов поступило 192545 тыс. рублей, это больше чем в 2013 году на 77814 тыс. рублей или 40,4%, безвозмездные поступления составили 595167 тыс. рублей, уменьшение к уровню 2013 года на 5,1%. Удельный вес налоговых и неналоговых доходов в 2014 году составляет 24,4%, безвозмездных поступлений – 75,6%.</w:t>
      </w:r>
    </w:p>
    <w:p w:rsidR="000B7C96" w:rsidRPr="00C04AFB" w:rsidRDefault="000B7C96" w:rsidP="000B7C96">
      <w:pPr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ab/>
        <w:t>Исполнение доходной части бюджета за 2015 год ожидается в сумме 657187 тыс. рублей, в том числе по налоговым и неналоговым доходам в объеме 196998 тыс. рублей, по безвозмездным поступлениям – 460189 тыс. рублей.</w:t>
      </w:r>
    </w:p>
    <w:p w:rsidR="000B7C96" w:rsidRPr="00C04AFB" w:rsidRDefault="000B7C96" w:rsidP="000B7C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 xml:space="preserve">В период с 2010 года по 2015 год в целом произошло увеличение доходной части бюджета на 182279 тыс. рублей или на 38,4%, в том числе по налоговым и неналоговым доходам на 115002 тыс. рублей или 140,2%, по безвозмездным поступлениям - на 67277 тыс. рулей или на 17,1%. </w:t>
      </w:r>
    </w:p>
    <w:p w:rsidR="000B7C96" w:rsidRPr="00C04AFB" w:rsidRDefault="000B7C96" w:rsidP="000B7C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AFB">
        <w:rPr>
          <w:rFonts w:ascii="Times New Roman" w:hAnsi="Times New Roman"/>
          <w:sz w:val="28"/>
          <w:szCs w:val="28"/>
        </w:rPr>
        <w:t xml:space="preserve">Увеличение поступлений по налоговым и неналоговым доходам связано с увеличением нормативов отчислений по налогу на доходы физических лиц с </w:t>
      </w:r>
      <w:r w:rsidRPr="00C04AFB">
        <w:rPr>
          <w:rFonts w:ascii="Times New Roman" w:hAnsi="Times New Roman"/>
          <w:sz w:val="28"/>
          <w:szCs w:val="28"/>
        </w:rPr>
        <w:lastRenderedPageBreak/>
        <w:t>40% в 2010 году до 70% в 2015 году, по безвозмездным поступлениям за счет увеличения выполнения передаваемых полномочий из бюджета Удмуртской Республики.</w:t>
      </w:r>
    </w:p>
    <w:p w:rsidR="000B7C96" w:rsidRPr="00C04AFB" w:rsidRDefault="000B7C96" w:rsidP="000B7C96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>В составе доходов прогнозируется поступление акцизов на нефтепродукты в связи с передачей с 1 января 2014 года из бюджета Удмуртской Республики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размере 10 процентов в местные бюджеты.</w:t>
      </w:r>
    </w:p>
    <w:p w:rsidR="000B7C96" w:rsidRPr="00C04AFB" w:rsidRDefault="000B7C96" w:rsidP="000B7C96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AFB">
        <w:rPr>
          <w:rFonts w:ascii="Times New Roman" w:eastAsia="Times New Roman" w:hAnsi="Times New Roman"/>
          <w:sz w:val="28"/>
          <w:szCs w:val="28"/>
          <w:lang w:eastAsia="ru-RU"/>
        </w:rPr>
        <w:t>Расходы консолидированного бюджета муниципального образования «Якшур-Бодьинский район» за период с 2010 года по 2015 год возросли на 205810 тыс. руб. Темп роста составил 144%. Темп роста текущих расходов с 2010 года по 2015 год составил 151%. Бюджет района носить социальную направленность, так как наибольший удельный вес составляют расходы на социально-культурную сферу (от 77% до 83%). Капитальные расходы за 2010-2015 гг. возросли в 5 раз.</w:t>
      </w:r>
    </w:p>
    <w:p w:rsidR="000B7C96" w:rsidRDefault="000B7C96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/>
    <w:p w:rsidR="00D4609B" w:rsidRDefault="00D4609B" w:rsidP="000B7C96">
      <w:pPr>
        <w:sectPr w:rsidR="00D4609B" w:rsidSect="00B62F56">
          <w:footerReference w:type="default" r:id="rId13"/>
          <w:pgSz w:w="11906" w:h="16838"/>
          <w:pgMar w:top="1134" w:right="566" w:bottom="851" w:left="1843" w:header="709" w:footer="709" w:gutter="0"/>
          <w:cols w:space="708"/>
          <w:docGrid w:linePitch="360"/>
        </w:sectPr>
      </w:pPr>
    </w:p>
    <w:p w:rsidR="00D4609B" w:rsidRPr="00D4609B" w:rsidRDefault="00D97062" w:rsidP="00D460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3614734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1.2</w:t>
      </w:r>
      <w:r w:rsidR="00D4609B"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Стратегический </w:t>
      </w:r>
      <w:r w:rsidR="00D4609B" w:rsidRPr="00D4609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SWOT</w:t>
      </w:r>
      <w:r w:rsidR="00D4609B"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анализ социально-экономического положения </w:t>
      </w:r>
      <w:r w:rsidR="00D52DF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«Якшур-Бодьинский район»</w:t>
      </w:r>
      <w:r w:rsidR="00D4609B"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4609B" w:rsidRPr="00D4609B" w:rsidRDefault="00D4609B" w:rsidP="00D4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разработки Стратегии социально-экономического  развития,  с целью выявления проблем был осуществлен стратегический анализ по методике </w:t>
      </w:r>
      <w:r w:rsidRPr="00D4609B">
        <w:rPr>
          <w:rFonts w:ascii="Times New Roman" w:eastAsia="Times New Roman" w:hAnsi="Times New Roman"/>
          <w:sz w:val="28"/>
          <w:szCs w:val="28"/>
          <w:lang w:val="en-US" w:eastAsia="ru-RU"/>
        </w:rPr>
        <w:t>SWOT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. Результаты анализа приводятся ниже.</w:t>
      </w:r>
    </w:p>
    <w:p w:rsidR="00D4609B" w:rsidRPr="00D4609B" w:rsidRDefault="00D4609B" w:rsidP="00D4609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18"/>
        <w:gridCol w:w="6"/>
        <w:gridCol w:w="2701"/>
        <w:gridCol w:w="2550"/>
        <w:gridCol w:w="2978"/>
        <w:gridCol w:w="3539"/>
      </w:tblGrid>
      <w:tr w:rsidR="00D4609B" w:rsidRPr="00D4609B" w:rsidTr="00593CFC">
        <w:trPr>
          <w:tblHeader/>
        </w:trPr>
        <w:tc>
          <w:tcPr>
            <w:tcW w:w="883" w:type="pct"/>
            <w:gridSpan w:val="2"/>
            <w:vMerge w:val="restart"/>
            <w:vAlign w:val="center"/>
          </w:tcPr>
          <w:bookmarkEnd w:id="9"/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1837" w:type="pct"/>
            <w:gridSpan w:val="2"/>
            <w:vAlign w:val="center"/>
          </w:tcPr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2280" w:type="pct"/>
            <w:gridSpan w:val="2"/>
            <w:vAlign w:val="center"/>
          </w:tcPr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Возможности и ограничения для развития</w:t>
            </w:r>
          </w:p>
        </w:tc>
      </w:tr>
      <w:tr w:rsidR="00D4609B" w:rsidRPr="00D4609B" w:rsidTr="00593CFC">
        <w:trPr>
          <w:tblHeader/>
        </w:trPr>
        <w:tc>
          <w:tcPr>
            <w:tcW w:w="883" w:type="pct"/>
            <w:gridSpan w:val="2"/>
            <w:vMerge/>
            <w:vAlign w:val="center"/>
          </w:tcPr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Сильные стороны (</w:t>
            </w: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S)</w:t>
            </w:r>
          </w:p>
        </w:tc>
        <w:tc>
          <w:tcPr>
            <w:tcW w:w="892" w:type="pct"/>
            <w:vAlign w:val="center"/>
          </w:tcPr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Слабые стороны</w:t>
            </w: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(W)</w:t>
            </w:r>
          </w:p>
        </w:tc>
        <w:tc>
          <w:tcPr>
            <w:tcW w:w="1042" w:type="pct"/>
            <w:vAlign w:val="center"/>
          </w:tcPr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Возможности</w:t>
            </w: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(O)</w:t>
            </w:r>
          </w:p>
        </w:tc>
        <w:tc>
          <w:tcPr>
            <w:tcW w:w="1238" w:type="pct"/>
            <w:vAlign w:val="center"/>
          </w:tcPr>
          <w:p w:rsidR="00D4609B" w:rsidRPr="00D4609B" w:rsidRDefault="00D4609B" w:rsidP="00D460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Угрозы и ограничения (</w:t>
            </w: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T)</w:t>
            </w: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Географическое положение, природно-ресурсный потенциал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Близость к столице Удмуртии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Развитая транспортная инфраструктура: наличие железнодорожного, 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транспорта; автомобильной трассы федерального значения.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Запасы полезных ископаемых (нефть, торф, песок).</w:t>
            </w: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Значительные лесные ресурсы.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свободных территорий для расширения хозяйственной деятельности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Недостаточно эффективное использование полезных ископаемых, водных, лесных  и земельных ресурсов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Развитие транспортной инфраструктуры.</w:t>
            </w: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Угроза окружающей среде от возрастания транспортных потоков.</w:t>
            </w: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Население. Демографические </w:t>
            </w: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тенденции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Естественный прирост населения.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Увеличение численности населения в возрасте до 18 лет.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Отрицательный  миграционный прирост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населения, начиная с 2011 года, в основном за счет населения в трудоспособном возрасте.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численности населения в трудоспособном возрасте.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Увеличение численности населения в возрасте старше трудоспособного.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Высокий уровень смертности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среди мужчин в трудоспособном возрасте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Увеличение численности населения 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Снижение уровня рождаемости в связи с   сокращением количества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женщин фертильного возраста.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Старение общества.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Миграционный отток трудоспособного населения 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Производство.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Инвестиции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на территории района стабильно развивающихся предприятий, имеющих возможности расширения производственных мощностей и создания рабочих мест.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Достаточная сырьевая база.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Рост числа субъектов малого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на территории района крупных предприятий, перерабатывающих сельскохозяйственную продукцию.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Высокая степень износа основных фондов.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Низкая инновационная активность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Узкий ассортиментный ряд выпускаемой продукции 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Рост цен на сырье и материалы, в т.ч. импортируемые.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свободных территорий и развитая транспортная инфраструктура для расширения хозяйственной деятельности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Расширение финансовых механизмов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br/>
              <w:t>поддержки.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Снижение  административных барьеров.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Усиление государственного контроля в сфере нелегального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Создание особых условий осуществления предпринимательской деятельности на уровне Удмуртской Республики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Усиление налоговой нагрузки.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br/>
              <w:t>Сокращение объемов  бюджетного финансирования мероприятий по развитию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уровня спроса на продукцию предприятий (кирпич, резинотехнические изделия)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Рост инфляции и, как следствие,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снижение платежеспособного спроса.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Миграция трудовых ресурсов.</w:t>
            </w: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Агропромышленный комплекс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</w:t>
            </w:r>
            <w:r w:rsidRPr="00D460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Государственной программы развития сельского хозяйства и регулирования рынков сельскохозяйственной продукции, сырья и продовольствия на 2013 — 2020 годы.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Стабильная государственная поддержка из федерального и республиканского бюджета.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 муниципальной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целевой программы «Создание условий для устойчивого экономического развития» на 2015-2020 годы (Подпрограмма «Развитие сельского хозяйства и расширение рынка сельскохозяйственной продукции»).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Диспаритет цен на сельскохозяйственную продукцию.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конкурентоспособность продукции из-за технологического и технического отставания отдельных сельхозпредприятий.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Невысокая доходность АПК в сравнении с другими сферами экономики.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Необходимость проведения модернизации  животноводческих комплексов.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Нестабильное состояние ряда сельскохозяйственных предприятий. Наличие убыточных предприятий.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Недостаток квалифицированных кадров.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 уровень заработной платы, как следствие высокая текучесть кадров.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Изношенность материально-технической базы сельскохозяйственной техники и оборудования.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перерабатывающих предприятий на территории района.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Недостаточная  газификации объектов в сельской местности.</w:t>
            </w: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Рост эффективности сельскохозяйственного производства.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кадров.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Высокая конкурентоспособность производимой продукции.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рынков сбыта.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противоэпизоотических мероприятий в отношении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карантинных и особо опасных болезней животных.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инфраструктуры агропродовольственного рынка.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регулирования рынков сельскохозяйственной продукции, сырья и продовольствия.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малых форм хозяйствования.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системы информационного обеспечения АПК.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рентабельности в сельском хозяйстве для обеспечения его устойчивого развития.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инновационной деятельности и инновационного развития агропромышленного комплекса.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сохранения и восстановления плодородия почв, стимулирование эффективного использования земель сельскохозяйственного назначения.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мелиорации сельскохозяйственных земель.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занятости, уровня и качества жизни сельского населения.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Снижение уровня субсидий из республиканского и федерального бюджетов.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Дальнейшее усиление диспаритета цен на сельскохозяйственную продукцию, что может привести к банкротству многих предприятий.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Зависимость сельскохозяйственного производства от природных факторов.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числа занятых в сельхозпроизводстве.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Неблагоприятные климатические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цен на сельскохозяйственную технику и оборудование, на минеральные удобрения.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Строительство  и жилищно-коммунальный комплекс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widowControl w:val="0"/>
              <w:tabs>
                <w:tab w:val="left" w:pos="396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00F1">
              <w:rPr>
                <w:rFonts w:ascii="Times New Roman" w:eastAsia="Times New Roman" w:hAnsi="Times New Roman"/>
                <w:sz w:val="20"/>
                <w:szCs w:val="20"/>
              </w:rPr>
              <w:t>Наличие Генеральных  планов  и правил землепользования и застройки.</w:t>
            </w:r>
          </w:p>
          <w:p w:rsidR="00D4609B" w:rsidRPr="00D4609B" w:rsidRDefault="00D4609B" w:rsidP="00D4609B">
            <w:pPr>
              <w:widowControl w:val="0"/>
              <w:tabs>
                <w:tab w:val="left" w:pos="396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Ежегодное увеличение  объемов ввода жилья в эксплуатацию.</w:t>
            </w:r>
          </w:p>
          <w:p w:rsidR="00D4609B" w:rsidRPr="00D4609B" w:rsidRDefault="00D4609B" w:rsidP="00D4609B">
            <w:pPr>
              <w:spacing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муниципальных программ: «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Муниципальное хозяйство</w:t>
            </w:r>
            <w:r w:rsidRPr="00D460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2015-2020 г.»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 «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D460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2015-</w:t>
            </w:r>
            <w:r w:rsidRPr="00D460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2020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г.».</w:t>
            </w:r>
          </w:p>
          <w:p w:rsidR="00D4609B" w:rsidRPr="00D4609B" w:rsidRDefault="00D4609B" w:rsidP="00D4609B">
            <w:pPr>
              <w:spacing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hAnsi="Times New Roman"/>
                <w:sz w:val="20"/>
                <w:szCs w:val="20"/>
                <w:lang w:eastAsia="ru-RU"/>
              </w:rPr>
              <w:t>Действие  Региональной адресной программы по переселению граждан из аварийного жилищного фонда в Удмуртской Республике на 2013-2017 годы.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Действие программы «Социальное развитие села», помощь молодым семьям при строительстве жилья в сельской местности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Наличие свободных земельных участков для индивидуального жилищного строительства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на территории района организации,  оказывающих  услуги ЖКХ</w:t>
            </w:r>
          </w:p>
          <w:p w:rsidR="00D4609B" w:rsidRPr="00D4609B" w:rsidRDefault="00D4609B" w:rsidP="00D4609B">
            <w:pPr>
              <w:spacing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Проведение смотров-конкурсов по благоустройству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Недостаточность  инженерной инфраструктуры для стабильного развития индивидуального жилищного строительства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банковский процент при оформлении кредитов на строительство и покупку жилья</w:t>
            </w:r>
          </w:p>
          <w:p w:rsidR="00D4609B" w:rsidRPr="00D4609B" w:rsidRDefault="00D4609B" w:rsidP="00D4609B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Проблема содержания муниципального жилого фонда.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Недостаточно высокая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степень благоустройства жилья.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Отток из отрасли квалифицированных кадров дефицитных специальностей</w:t>
            </w:r>
          </w:p>
        </w:tc>
        <w:tc>
          <w:tcPr>
            <w:tcW w:w="1042" w:type="pct"/>
          </w:tcPr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Оказание мер государственной поддержки в целях развития индивидуального жилищного строительства.</w:t>
            </w:r>
          </w:p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 по реформированию  жилищно-коммунального хозяйства.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на реализацию программ развития газоснабжения, водоснабжения, водоотведения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инновационных, энергосберегающих технологий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конкуренции в жилищно-коммунальной сфере.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сферы услуг.</w:t>
            </w:r>
          </w:p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Повышение вероятности роста числа аварий на объектах жилищно-коммунального хозяйства, связанное с нарастающим ветшанием основных фондов.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Падение платежеспособности населения и предприятий, рост задолженности по оплате услуг жилищно-коммунального хозяйства.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Рост цен и тарифов  на строительные материалы и услуги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объемов бюджетного финансирования капитального ремонта муниципального жилищного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фонда.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банкротства предприятий.</w:t>
            </w:r>
          </w:p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ветхого и аварийного жилья.</w:t>
            </w:r>
          </w:p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реальных доходов населения.</w:t>
            </w:r>
          </w:p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Транспорт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Развиты сети местных автомобильных дорог для обеспечения связи населенных пунктов с дорожной сетью общего пользования и решения социальных проблем сельского населения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Автомобильное транспортное сообщение с г.Ижевском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внутрирайонных автобусных маршрутов. Регулярное автобусное сообщение  обеспечено с             26 населенными пунктами. Общая протяженность  муниципальной автомобильной сети </w:t>
            </w:r>
            <w:r w:rsidRPr="00D4609B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дорог 384,2 км.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Количество маршрутов – 5.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перевозок населения маршрутными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такси.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color w:val="FF0000"/>
                <w:spacing w:val="-1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4609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892" w:type="pct"/>
          </w:tcPr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Наличие дорог, не отвечающих нормативным требованиям, неудовлетворительное качество дорожного покрытия, содержания автомобильных дорог.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Недостаточный объем средств на содержание и ремонт внутрирайонных и внутрипоселковых дорог.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транспортного сообщения между отдельными сельскими населенными пунктами муниципального образования.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hd w:val="clear" w:color="auto" w:fill="FFFFFF"/>
              <w:spacing w:after="0" w:line="240" w:lineRule="auto"/>
              <w:ind w:left="36" w:right="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конкуренции  в осуществлении пассажирских перевозок.</w:t>
            </w:r>
          </w:p>
          <w:p w:rsidR="00D4609B" w:rsidRPr="00D4609B" w:rsidRDefault="00D4609B" w:rsidP="00D4609B">
            <w:pPr>
              <w:shd w:val="clear" w:color="auto" w:fill="FFFFFF"/>
              <w:spacing w:after="0" w:line="240" w:lineRule="auto"/>
              <w:ind w:right="130" w:firstLine="4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Повышение эффективности и качества дорожных работ за счет применения новых технологий и другого имущества, необходимого для содержания, ремонта и реконструкции автомобильных дорог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Увеличение пропускной способности дорог</w:t>
            </w: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Недостаточные объемы финансирования отрасли</w:t>
            </w: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Потребительский рынок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Насыщенность потребительского рынка товарами.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Ежегодный  рост оборота розничной торговли, общественного питания и объемов платных бытовых услуг населению.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обеспеченности торговыми площадями (на 1 тысячу жителей)  населения района выше среднереспубликанских показателей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Наличие муниципальной  подпрограммы «Развитие потребительского рынка  на 2015-2020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годы».</w:t>
            </w: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Осуществляется нестационарное выездное обслуживание предприятиями Якшур-Бодьинского РАЙПО.</w:t>
            </w: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Разработана схема размещения </w:t>
            </w:r>
            <w:r w:rsidRPr="00D4609B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нестационарных торговых объектов.</w:t>
            </w:r>
          </w:p>
        </w:tc>
        <w:tc>
          <w:tcPr>
            <w:tcW w:w="892" w:type="pct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развитость инфраструктуры общественного питания и бытового обслуживания населения Якшур-Бодьинского  района.</w:t>
            </w: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Дефицит оборотных средств, устаревшие технологии и значительный износ основных фондов.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Дефицит профессиональных кадров.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рентабельности деятельности предприятий сферы обслуживания на фоне повышения цен  на материалы, оборудование, запасные части к оборудованию, роста тарифов энергоресурсов и коммунальных услуг.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Дефицит стационарных торговых площадей по доступным ценам.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Завышение уровня цен на товары и услуги по причине отсутствия собственных площадей у предпринимателей, осуществляющих деятельность в сфере потребительского рынка.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Последствия от введения санкций в отношении российских организаций.</w:t>
            </w: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Улучшение качества обслуживания потребителей товаров и услуг.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Ликвидация несанкционированной торговли.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Близость города Ижевска с его многочисленной торговой сетью.</w:t>
            </w: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 Рост предприятий торговли крупных торговых сетей.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Проникновение на рынок контрафактной, низкокачественной продукции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Развитие малого предпиниательства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Высокая доля числа работающих в секторе малого и среднего предпринимательства от числа занятых в экономике района.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муниципальной подпрограммы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60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Создание благоприятных условий для развития малого и среднего предпринимательства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» на 2015-2020 гг.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Широкий перечень мер поддержки малого и среднего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предпринимательства, предусмотренных республиканскими и муниципальными программами.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на территории города системы организаций инфраструктуры поддержки малого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Высокая предпринимательская активность населения.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Значительная территориальная дифференциация.</w:t>
            </w:r>
          </w:p>
          <w:p w:rsidR="00D4609B" w:rsidRPr="00D4609B" w:rsidRDefault="00D4609B" w:rsidP="00D4609B">
            <w:pPr>
              <w:spacing w:after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Низкая доступность земельных участков,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производственных помещений, квалифицированных кадровых ресурсов.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Высокая доля малых предприятий, работающих в сфере торговли.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саморегулируемых организаций по территориальному, отраслевому и другим принципам в целях эффективной защиты субъектов малого и среднего бизнеса.</w:t>
            </w:r>
          </w:p>
          <w:p w:rsidR="00D4609B" w:rsidRPr="00D4609B" w:rsidRDefault="00D4609B" w:rsidP="00D4609B">
            <w:pPr>
              <w:spacing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 доступ к кредитным ресурсам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Расширение финансовых механизмов поддержки субъектов малого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административных барьеров.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Организационная поддержка маркетинговых и инвестиционных программ малых и средних предприятий.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Информационная открытость муниципальной системы поддержки малого 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Развитие инфраструктуры поддержки субъектов малого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Оказание консультационной и методической помощи субъектам малого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Подготовка, переподготовка и повышение квалификации кадров субъектов малого и среднего предпринимательства.</w:t>
            </w: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Нестабильность законодательной базы, регулирующей сферу предпринимательской деятельности.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Уход малых предприятий с рынка под действием крупных конкурентов.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Сокращение объемов бюджетного финансирования мероприятий по развитию малого и среднего предпринимательства.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Недостаток у субъектов предпринимательства финансовых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ресурсов для организации и развития бизнеса.</w:t>
            </w:r>
          </w:p>
        </w:tc>
      </w:tr>
      <w:tr w:rsidR="00D4609B" w:rsidRPr="00D4609B" w:rsidTr="00593CFC">
        <w:trPr>
          <w:trHeight w:val="74"/>
        </w:trPr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Рынок труда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5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Низкий уровень  официально зарегистрированной безработицы.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спроса на квалифицированную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рабочую силу.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и модернизация </w:t>
            </w: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высокопроизводительных рабочих мест.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t>Трудоустройство различных категорий граждан (с ограниченными возможностями здоровья и иных лиц, испытывающих трудности при трудоустройстве).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Содействие занятости подростков и молодежи. 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Снижение численности населения в трудоспособном возрасте.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Старение и сокращение кадрового состава.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Миграция трудовых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ресурсов в г.Ижевск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t>Неудовлетворительный уровень предлагаемой работникам оплаты труда в ряде отраслей, что оказывает влияние на наличие диспропорции спроса и предложения на рынке труда.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t>Наличие скрытой безработицы.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Профессиональное обучение и дополнительное профессиональное образование.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Повышение экономической активности населения.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Повышение качества жизни работающего населения.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Рост производительности труда.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Поддержка безработного населения, стимулирование создания новых рабочих мест в различных секторах экономики.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t>Стимулирование деловой активности подростков и молодежи.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t>Низкая престижность рабочих профессий.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Замещение местного населения более дешевой иностранной рабочей силой.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Отток населения, в основном трудоспособного возраста, из-за невозможности реализации своего трудового потенциала.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tabs>
                <w:tab w:val="num" w:pos="176"/>
                <w:tab w:val="num" w:pos="360"/>
                <w:tab w:val="num" w:pos="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sz w:val="20"/>
                <w:szCs w:val="20"/>
              </w:rPr>
              <w:t>Отток молодежи (обучение, отсутствие мест для трудоустройства и др.).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Старение населения, рост социальной нагрузки на работающее население.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Дестабилизация экономической обстановки.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Модернизация системы здравоохранения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организации единого медицинского пространства района с системой управления, которая включает методическую, административную и финансовую составляющие.</w:t>
            </w: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развитой лечебной сети, обеспечивающей необходимую  этапность 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оказания медицинской помощи.</w:t>
            </w: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бесплатной медицинской помощи в соответствии со стандартами.</w:t>
            </w: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объема амбулаторно-поликлинической помощи, в первую очередь, участковой службы, в том числе при оказании неотложной помощи.</w:t>
            </w: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диспансеризации сельского населения.</w:t>
            </w: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и реализация муниципальных программ, направленных на снижение заболеваемости.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Увеличение заработной платы работникам сферы здравоохранения.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Дефицит квалифицированных врачебных кадров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 кадров среднего медицинского персонала.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Увеличение потребности в медицинской помощи.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40" w:line="180" w:lineRule="atLeast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 устойчивое функционирование системы управления качеством в здравоохранении.</w:t>
            </w:r>
          </w:p>
          <w:p w:rsidR="00D4609B" w:rsidRPr="00D4609B" w:rsidRDefault="00D4609B" w:rsidP="00D4609B">
            <w:pPr>
              <w:spacing w:after="40" w:line="180" w:lineRule="atLeast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40" w:line="180" w:lineRule="atLeast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проектов муниципальных правовых актов в сфере управления риском для здоровья и обеспечения санитарно-эпидемиологического  благополучия населения.</w:t>
            </w:r>
          </w:p>
          <w:p w:rsidR="00D4609B" w:rsidRPr="00D4609B" w:rsidRDefault="00D4609B" w:rsidP="00D4609B">
            <w:pPr>
              <w:spacing w:after="40" w:line="180" w:lineRule="atLeast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современного медицинского оборудования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согласно  стандарту оснащения.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Повышение доступности и качества медицинских услуг.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Отсутствие финансирования мероприятий либо финансирование в недостаточном объеме.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30" w:line="180" w:lineRule="atLeast"/>
              <w:ind w:right="-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Отток квалифицированных медицинских кадров.</w:t>
            </w:r>
          </w:p>
          <w:p w:rsidR="00D4609B" w:rsidRPr="00D4609B" w:rsidRDefault="00D4609B" w:rsidP="00D4609B">
            <w:pPr>
              <w:spacing w:after="30" w:line="180" w:lineRule="atLeast"/>
              <w:ind w:right="-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Возможное ухудшение санитарно-эпидемиологической обстановки на территории района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иммунитета населения, подверженность заболеваниям</w:t>
            </w: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Доступность образовательных услуг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(развитая сеть образовательных учреждений).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Высокая результативность образования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Значительное обновление учебно-материальной базы образовательных учреждений района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Поэтапное ведение федеральных государственных  образовательных стандартов общего  образования.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системы социальной поддержки учащихся (питание, отдых, поддержка детей-сирот, детей-инвалидов, детей, находящихся в трудной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жизненной ситуации).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кадрами и их достаточно высокий профессиональный уровень.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поддержки талантливых детей.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культуры, внедрение комплекса ГТО.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экономической самостоятельности и открытости деятельности образовательных учреждений.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 к сети информационным ресурсам, в том числе к сети Интернет.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Высокая степень охвата детей дополнительным образованием.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3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федеральных и региональных проектов и целевых программ в сфере образования.</w:t>
            </w:r>
          </w:p>
          <w:p w:rsidR="00D4609B" w:rsidRPr="00D4609B" w:rsidRDefault="00D4609B" w:rsidP="00D4609B">
            <w:pPr>
              <w:spacing w:after="3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3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муниципальной программы 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«Развитие образования и воспитания» на 2015-2020годы.</w:t>
            </w:r>
          </w:p>
          <w:p w:rsidR="00D4609B" w:rsidRPr="00D4609B" w:rsidRDefault="00D4609B" w:rsidP="00D4609B">
            <w:pPr>
              <w:spacing w:after="3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 заработной платы  педагогам.</w:t>
            </w: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Высокий уровень износа зданий,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коммуникационных систем образовательных учреждений.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Учебно-материальная база ряда учреждений не в полной мере соответствует современным требованиям.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Темпы обновления учебно-материальной базы не соответствуют потребностям перехода на ФГОС.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специалистов по определенным направлениям, старение кадров, рост числа вакансий.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3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Нехватка мест в большинстве дошкольных учреждений, в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общеобразовательных учреждениях села Якшур-Бодья.</w:t>
            </w:r>
          </w:p>
          <w:p w:rsidR="00D4609B" w:rsidRPr="00D4609B" w:rsidRDefault="00D4609B" w:rsidP="00D4609B">
            <w:pPr>
              <w:spacing w:after="30" w:line="240" w:lineRule="auto"/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Повышение эффективности использования существующей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материально-технической базы и ее развитие (к примеру, повышение контроля, обучение кадров и др.).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сетевых форм взаимодействия между образовательными учреждениями.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вариативных форм дошкольного образования.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систем мониторинга, ведомственного контроля.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форм независимой оценки качества образования и качества деятельности образовательных организаций.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эффективного контракта с руководителями образовательных организаций и педагогами.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Снижение количества учащихся во всех типах образовательных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учреждений.</w:t>
            </w:r>
          </w:p>
          <w:p w:rsidR="00D4609B" w:rsidRPr="00D4609B" w:rsidRDefault="00D4609B" w:rsidP="00D4609B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политика в сфере образования: порядок финансирования системы образования, в т.ч. введение механизма нормативно-подушевого финансирования, система оплаты труда, бюджетная политика.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целевых программ в определенном направлении деятельности.</w:t>
            </w:r>
          </w:p>
          <w:p w:rsidR="00D4609B" w:rsidRPr="00D4609B" w:rsidRDefault="00D4609B" w:rsidP="00D4609B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09B" w:rsidRPr="00D4609B" w:rsidTr="00593CFC">
        <w:trPr>
          <w:trHeight w:val="1454"/>
        </w:trPr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Социальная поддержка населения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Высокий уровень рождаемости, увеличение числа многодетных семей.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Активное развитие института замещающей </w:t>
            </w: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>семьи.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3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муниципальной программы 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«Социальная поддержка населения» на 2015-2020годы.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>Старение населения.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Недостаточность мест, специально оборудованных для активного </w:t>
            </w: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>времяпровождения пожилых людей и инвалидов, находящихся в шаговой доступности.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Низкий уровень доходов населения.</w:t>
            </w: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>Наличие сети учреждений социального обслуживания, предоставляющих социальные услуги различным категориям граждан..</w:t>
            </w: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Растущие потребности в социальной поддержке.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Отсутствие социального жилья.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Финансовая и экономическая </w:t>
            </w:r>
            <w:r w:rsidRPr="00D4609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lastRenderedPageBreak/>
              <w:t>нестабильность.</w:t>
            </w:r>
          </w:p>
        </w:tc>
      </w:tr>
      <w:tr w:rsidR="00D4609B" w:rsidRPr="00D4609B" w:rsidTr="00593CFC">
        <w:trPr>
          <w:trHeight w:val="1153"/>
        </w:trPr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Культура и туризм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сети культурно-досуговых учреждений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сильных творческих коллективов.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учреждения дополнительного образования детей в сфере культуры, расширение контингента учащихся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 муниципальной  целевой программы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«Развитие культуры на 2015-2020 годы»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Опытный кадровый состав работников  отрасли.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Достаточно большое количество участников культурно-досуговых 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(бесплатных).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Несоответствие  материально-технической базы  культурных учреждений современным требованиям.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Старение кадров отрасли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 квалифицированных кадров.</w:t>
            </w:r>
          </w:p>
          <w:p w:rsidR="00D4609B" w:rsidRPr="00D4609B" w:rsidRDefault="00D4609B" w:rsidP="00D460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Недостаточно активное привлечение инвесторов для поддержки отрасли.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Высокая степень износа материально-технической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базы муниципальных учреждений культуры.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Недостаточное обновление и комплектование книжных фондов библиотек.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Развитие туризма на территории района, сохранение исторического потенциала.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Привлечение инвесторов (в том числе и на принципах государственно-частного партнерства) для развития учреждений культуры.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Увеличение доли информированного населения о деятельности в сфере культуры.</w:t>
            </w: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Недостаточное финансовое обеспечение реализации программы.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развитие сети действующих учреждений и организаций физкультурно-спортивной направленности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лыжной базы в с.Якшур-Бодья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проводимых спортивных мероприятий поселенческого, районного масштабов</w:t>
            </w: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 муниципальной  программы «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Охрана здоровья и формирование здорового образа жизни населения, профилактика немедицинского потребления наркотиков и других психоактивных веществ»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2015-2020 годы».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Предоставление образовательных услуг в области физической культуры и спорта на бесплатной основе.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ind w:left="-109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Недостаток высококвалифицированных кадров в области физической культуры и спорта.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Низкий уровень оснащенности спортивными сооружениями.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Отсутствие спортивных сооружений шаговой доступности. 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Участие в реализации федеральных и республиканских программах в области физической культуры и спорта.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Участие в конкурсах на получение грантов в целях направления данных средств на развитие системы физической культуры и спорта.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Привлечение частных инвестиций в строительство ФОК</w:t>
            </w:r>
          </w:p>
        </w:tc>
        <w:tc>
          <w:tcPr>
            <w:tcW w:w="1238" w:type="pct"/>
          </w:tcPr>
          <w:p w:rsidR="00D4609B" w:rsidRPr="00D4609B" w:rsidRDefault="00D4609B" w:rsidP="00D4609B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Отсутствие кадрового ресурса для развития новых видов спорта.</w:t>
            </w:r>
          </w:p>
          <w:p w:rsidR="00D4609B" w:rsidRPr="00D4609B" w:rsidRDefault="00D4609B" w:rsidP="00D4609B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Недостаточное количество спортивных сооружений  шаговой доступности.</w:t>
            </w:r>
          </w:p>
          <w:p w:rsidR="00D4609B" w:rsidRPr="00D4609B" w:rsidRDefault="00D4609B" w:rsidP="00D4609B">
            <w:p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4609B" w:rsidRPr="00D4609B" w:rsidRDefault="00D4609B" w:rsidP="00D460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Значительная доля молодежи в общем количестве населения района как предпосылка для их влияния на положение дел в районе (30,1%).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молодежного клуба «Континент».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и реализация   подпрограммы «Профилактика немедицинского потребления наркотиков и других психоактивных веществ» в рамках муниципальной программы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Охрана здоровья и формирование здорового образа жизни населения, профилактика немедицинского потребления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наркотиков и других психоактивных веществ»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2015-2020 годы».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Неразвитость сферы молодежного досуга.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Слабая общественная активность.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 в администрациях сельских поселений специалистов по  работе с молодежью.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Недостаточное развитие сети учреждений по работе с молодежью.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Низкий уровень обеспеченности материально-технической базы.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ind w:left="-109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Недостаток высококвалифицированных специалистов.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Создание новых или модернизация существующих учреждений, ведущих работу с подростками и молодежью, с целью развития престижа данных учреждений среди молодежи.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Стимулирование творческой активности подростков и молодежи.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Низкая мотивация подростков и молодежи </w:t>
            </w:r>
          </w:p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Отток молодежи  в связи с отсутствием мест трудоустройства.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Ухудшение криминальной обстановки в связи со снижением качества жизни.</w:t>
            </w: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возрастного порога употребления наркотических средств</w:t>
            </w:r>
          </w:p>
        </w:tc>
      </w:tr>
      <w:tr w:rsidR="00D4609B" w:rsidRPr="00D4609B" w:rsidTr="00593CFC">
        <w:tc>
          <w:tcPr>
            <w:tcW w:w="883" w:type="pct"/>
            <w:gridSpan w:val="2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Администра-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тивная реформа</w:t>
            </w:r>
          </w:p>
        </w:tc>
        <w:tc>
          <w:tcPr>
            <w:tcW w:w="945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Наличие административных регламентов по предоставлению муниципальных услуг.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Функционирование многофункционального центра предоставления государственных и муниципальных услуг. 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Низкий уровень услуг, предоставляемых в электронной форме.</w:t>
            </w:r>
          </w:p>
        </w:tc>
        <w:tc>
          <w:tcPr>
            <w:tcW w:w="1042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Повышение комфортности и качества предоставления услуг.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Снижение административных барьеров.</w:t>
            </w:r>
          </w:p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Отсутствие финансирования либо финансирование в недостаточном объеме.</w:t>
            </w:r>
          </w:p>
        </w:tc>
      </w:tr>
      <w:tr w:rsidR="00D4609B" w:rsidRPr="00D4609B" w:rsidTr="00593CFC">
        <w:tc>
          <w:tcPr>
            <w:tcW w:w="881" w:type="pct"/>
          </w:tcPr>
          <w:p w:rsidR="00D4609B" w:rsidRPr="00D4609B" w:rsidRDefault="00D4609B" w:rsidP="00D4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47" w:type="pct"/>
            <w:gridSpan w:val="2"/>
          </w:tcPr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Социальная направленность бюджета.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организации и осуществления бюджетного процесса.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Повышение эффективности бюджетных расходов.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Обеспечение эффективности муниципальных закупок.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Увеличение социальной нагрузки на бюджет в связи с исполнением требований «майских указов» Президента России.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Увеличение доли налоговых платежей, зачисляемых в федеральный и региональный бюджеты.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Низкая мотивация ГРБС на достижение результата.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Недополучение доходов бюджета в результате предоставления льгот по местным налогам.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Отсутствие оптимизированной системы планирования и проведения совместных закупок.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Отсутствие программного обеспечение для проведения совместных закупок.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Повышение качества управления муниципальными финансами, обеспечение долгосрочной сбалансированности бюджета.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Повышение качества прогнозирования и наращивание доходной базы.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Осуществление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эффективной политики в области управления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муниципальным долгом.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Взаимодействие на основе софинансирования проектов  (привлечение альтернативных источников финансирования).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Осуществление муниципального финансового контроля.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8" w:type="pct"/>
          </w:tcPr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Изменение бюджетного и налогового законодательства Российской Федерации.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Поступление доходов в бюджет в объемах ниже запланированных.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>Наращивание расходов бюджета, необеспеченных доходами, увеличение объема дефицита бюджета.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t xml:space="preserve">Появление необходимости </w:t>
            </w:r>
            <w:r w:rsidRPr="00D460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увеличения численности муниципальных служащих.</w:t>
            </w: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609B" w:rsidRPr="00D4609B" w:rsidRDefault="00D4609B" w:rsidP="00D4609B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4609B" w:rsidRPr="00D4609B" w:rsidRDefault="00D4609B" w:rsidP="00D4609B">
      <w:pPr>
        <w:tabs>
          <w:tab w:val="num" w:pos="1495"/>
        </w:tabs>
        <w:spacing w:after="0" w:line="240" w:lineRule="auto"/>
        <w:ind w:left="1495" w:hanging="360"/>
        <w:jc w:val="both"/>
        <w:rPr>
          <w:rFonts w:ascii="Times New Roman" w:eastAsia="Times New Roman" w:hAnsi="Times New Roman"/>
          <w:sz w:val="24"/>
          <w:szCs w:val="24"/>
        </w:rPr>
        <w:sectPr w:rsidR="00D4609B" w:rsidRPr="00D4609B" w:rsidSect="00593C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609B" w:rsidRPr="00D4609B" w:rsidRDefault="00D97062" w:rsidP="00D4609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1.3</w:t>
      </w:r>
      <w:r w:rsidR="00D4609B"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Возможные сценарии развития</w:t>
      </w:r>
    </w:p>
    <w:p w:rsidR="00D4609B" w:rsidRPr="00D4609B" w:rsidRDefault="00D4609B" w:rsidP="00D4609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Среднесрочное и долгосрочное развитие муниципального образования «Якшур-Бодьинский район» предполагает возможность развития в Якшур-Бодьинском районе нескольких возможных вариантов, определяющихся такими ключевыми факторами как: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политическая и экономическая  обстановка в мире, в Российской Федерации и в Удмуртской Республике;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инвестиционная активность;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внедрением инновационных технологий в производственную сферу и ростом производительности труда;</w:t>
      </w:r>
    </w:p>
    <w:p w:rsidR="00D4609B" w:rsidRPr="00D4609B" w:rsidRDefault="00D4609B" w:rsidP="00D4609B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интенсивностью развития транспортной и энергетической инфраструктуры.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зависимости от реализации этих факторов следует выделить три  качественных сценария социально-экономического развития  муниципального образования «Якшур-Бодьинский район» в  долгосрочной перспективе: инерционный,  инновационный, ресурсно-инвестиционный. </w:t>
      </w:r>
      <w:r w:rsidRPr="00D4609B">
        <w:rPr>
          <w:rFonts w:ascii="Times New Roman" w:eastAsia="Times New Roman" w:hAnsi="Times New Roman"/>
          <w:sz w:val="28"/>
          <w:szCs w:val="28"/>
        </w:rPr>
        <w:t>Отличие вариантов обусловлено различными перспективами конкурентоспособности и инвестиционной активности бизнеса, а также эффективностью реализации государственной политики развития.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Инерционное сценарий</w:t>
      </w: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предполагает замедленное развитие существующих производственных мощностей, усиление миграции трудоспособного населения, негативную демографическую  динамики и снижение уровня жизни в районе. </w:t>
      </w:r>
    </w:p>
    <w:p w:rsidR="00D4609B" w:rsidRPr="00D4609B" w:rsidRDefault="00D4609B" w:rsidP="00D4609B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460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Учитывая негативные тенденции мировой экономики, можно прогнозировать замедление экономического развития и даже спад промышленного производства. В связи с тем, что на перспективу основной рост в рамках данного сценария будет обеспечен развитием традиционных отраслей: промышленного комплекса, нефтедобывающей промышленности, экономика района будет подвержена циклическим спадам и зависимости от внешней конъюнктуры цен на соответствующих рынках. 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>Развитие промышленного производства будет иметь преимущественно восстановительный характер, т.е. основные усилия будут связаны с загрузкой имеющихся производственных мощностей и выходом на максимальный объем выпуска;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Приход на местный рынок федеральных торговых сетей (а с ними и продукции производителей из других регионов России), а также насыщение </w:t>
      </w:r>
      <w:r w:rsidRPr="00D4609B">
        <w:rPr>
          <w:rFonts w:ascii="Times New Roman" w:eastAsia="Times New Roman" w:hAnsi="Times New Roman"/>
          <w:sz w:val="28"/>
          <w:szCs w:val="28"/>
        </w:rPr>
        <w:lastRenderedPageBreak/>
        <w:t>внешних региональных рынков ведет к изменению конкурентных позиций местных сельскохозяйственных производителей.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 Развитие инфраструктуры будет выполняется силами местного самоуправления за счет собственных средств. Ремонт инженерной и транспортной инфраструктуры будет выполняться недостаточными темпами. Степень ее износа будет возрастать.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Данный сценарий исходит из предположения  о том, что району не удастся привлечь для своего развития  крупные корпоративные инвестиции. 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Собственники промышленных предприятий района будут в основном поддерживать и частично модернизировать существующие производства. Источники финансирования ограничиваются в основном дотациями из республиканского бюджета и финансированием за счет целевых республиканских и федеральных программ.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 таком развитии событий за счет осуществления приоритетных национальных проектов, реализации республиканских программ улучшиться ситуация в сфере здравоохранения, образования, культуры, будет оказана поддержка развитию малого бизнеса, что обеспечит повышение занятости и увеличение налоговых поступлений в местный бюджет. Все это обеспечит определённое повышение качества жизни населения.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то же время рост объемов производства в промышленности увеличиться незначительно, не будут открываться новые производства,  возможно сокращение количества рабочих мест.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Одним из самых тяжелых стратегических последствий данного сценария будет отток трудоспособного населения из района, старение кадров, ухудшение демографическх показателей.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Вышеизложенный сценарий развития Якшур-Бодьинского района следует считать бесперспективным и нежелательным, так как не решает многие проблемы муниципального образования.  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Инновационный сценарий</w:t>
      </w: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предполагает возникновение новых и дальнейшее усиление старых производственных  мощностей. Он возможен лишь при осуществлении коренных преобразований в производственных отраслях района, которые позволят резко увеличить объемы промышленной и сельскохозяйственной продукции на основе новых и новейших технологий и систем управления.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Условиями реализации данного сценария будет значительный уровень  инвестиционной активности, создание инвестиционной инфраструктуры, обеспечивающей привлечение максимально крупных инвесторов, эффективное </w:t>
      </w: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управление стратегическим развитием  района и кадровое обеспечение для эффективного управления данным развитием, значительная бюджетная и законодательная помощь федеральных и областных  органов власти. В сумме возможное влияние внешних и внутренних негативных факторов должно быть сведено к минимуму. </w:t>
      </w:r>
    </w:p>
    <w:p w:rsidR="00D4609B" w:rsidRPr="00D4609B" w:rsidRDefault="00D4609B" w:rsidP="00D4609B">
      <w:pPr>
        <w:spacing w:after="0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Этот, качественно отличный от первого сценария, вариант развития района возможен в случае наступления максимально возможных благоприятных внешних и внутренних факторов  и оценивается с позиций его реализации как необходимый, но маловероятный. </w:t>
      </w:r>
    </w:p>
    <w:p w:rsidR="00D4609B" w:rsidRPr="00D4609B" w:rsidRDefault="00D4609B" w:rsidP="00D460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D4609B">
        <w:rPr>
          <w:rFonts w:ascii="Times New Roman" w:eastAsia="Times New Roman" w:hAnsi="Times New Roman"/>
          <w:b/>
          <w:sz w:val="28"/>
          <w:szCs w:val="28"/>
        </w:rPr>
        <w:t>Ресурсно-инвестиционный сценарий</w:t>
      </w:r>
      <w:r w:rsidRPr="00D4609B">
        <w:rPr>
          <w:rFonts w:ascii="Times New Roman" w:eastAsia="Times New Roman" w:hAnsi="Times New Roman"/>
          <w:sz w:val="28"/>
          <w:szCs w:val="28"/>
        </w:rPr>
        <w:t xml:space="preserve"> предполагает рациональное использование имеющихся ресурсов, с модернизацию технологической платформы, расширение и развитие действующих производств.</w:t>
      </w:r>
    </w:p>
    <w:p w:rsidR="00D4609B" w:rsidRPr="00D4609B" w:rsidRDefault="00D4609B" w:rsidP="00D460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        Сценарий  предусматривает привлечение инвестиций на территорию района, с целью образования новых предприятий, привлечение инвестиций в существующие производства и их расширение и модернизацию,  повышение конкурентоспособности выпускаемой продукции, расширение рынков сбыта, увеличение объемов производства, создание новых рабочих мест.  </w:t>
      </w:r>
    </w:p>
    <w:p w:rsidR="00D4609B" w:rsidRPr="00D4609B" w:rsidRDefault="00D4609B" w:rsidP="00D4609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         В отраслевой структуре экономики района увеличиться доля обрабатывающих производств. Развитие строительного комплекса будет происходить за счет за счет роста промышленного и жилищного строительства.  </w:t>
      </w:r>
      <w:r w:rsidRPr="00D4609B">
        <w:rPr>
          <w:rFonts w:ascii="Times New Roman" w:eastAsia="Times New Roman" w:hAnsi="Times New Roman"/>
          <w:color w:val="000000"/>
          <w:sz w:val="28"/>
          <w:szCs w:val="28"/>
        </w:rPr>
        <w:t xml:space="preserve">Особое внимание предстоит уделить привлечению  инвесторов и освоению имеющихся инвестиционных площадок Якшур-Бодьинского  района. </w:t>
      </w:r>
      <w:r w:rsidRPr="00D4609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609B" w:rsidRPr="00D4609B" w:rsidRDefault="00D4609B" w:rsidP="00D4609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         Динамично будут развиваться сектора промышленности, ориентированные на потребительский спрос. Так, в среднесрочной перспективе за счет потребительского спроса на продовольственные товары сохранится тенденция увеличения объемов пищевой промышленности. С</w:t>
      </w:r>
      <w:r w:rsidRPr="00D4609B">
        <w:rPr>
          <w:rFonts w:ascii="Times New Roman" w:eastAsia="Times New Roman" w:hAnsi="Times New Roman"/>
          <w:sz w:val="28"/>
          <w:szCs w:val="28"/>
          <w:shd w:val="clear" w:color="auto" w:fill="FFFFFF"/>
        </w:rPr>
        <w:t>тимулом для развития импортозамещения и поиска новых рынков сбыта в данной отрасли стало введение запрета на ввоз отдельных видов продовольствия в Россию.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4609B">
        <w:rPr>
          <w:rFonts w:ascii="Times New Roman" w:eastAsia="Times New Roman" w:hAnsi="Times New Roman"/>
          <w:color w:val="000000"/>
          <w:sz w:val="28"/>
          <w:szCs w:val="28"/>
        </w:rPr>
        <w:t xml:space="preserve">    Рост агропромышленного комплекса будет происходить преимущественно за счет развития мясо-молочного животноводства. Ресурсно-инвестиционный вариант развития предусматривает освоение неиспользуемых площадей сельскохозяйственного назначения и  расширение объемов сельскохозяйственного производства. Будут проведены мероприятия по улучшению финансового состояния сельскохозяйственных </w:t>
      </w:r>
      <w:r w:rsidRPr="00D4609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организаций, внедрение эффективных систем оплаты труда. Политика привлечения в хозяйства грамотных специалистов будет продолжена.</w:t>
      </w:r>
      <w:r w:rsidRPr="00D460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D4609B" w:rsidRPr="00D4609B" w:rsidRDefault="00D4609B" w:rsidP="00D4609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        Число рабочих мест возрастёт, наибольший прирост рабочих мест произойдет в производстве, строительной отрасли и малом бизнесе.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4609B" w:rsidRPr="00D4609B" w:rsidRDefault="00D4609B" w:rsidP="00D4609B">
      <w:pPr>
        <w:jc w:val="both"/>
        <w:rPr>
          <w:rFonts w:eastAsia="Times New Roman"/>
        </w:rPr>
      </w:pPr>
      <w:r w:rsidRPr="00D4609B">
        <w:rPr>
          <w:rFonts w:ascii="Times New Roman" w:eastAsia="Times New Roman" w:hAnsi="Times New Roman"/>
          <w:sz w:val="28"/>
          <w:szCs w:val="28"/>
        </w:rPr>
        <w:t xml:space="preserve">         В качестве основного сценария Стратегии социально-экономического развития муниципального образования «Якшур-Бодьинский район», в соответствии, с параметрами которого будут определены  количественные значения целевых ориентиров, принят сценарий ресурсно-инвестиционного развития.</w:t>
      </w:r>
    </w:p>
    <w:p w:rsidR="00D4609B" w:rsidRDefault="00D4609B" w:rsidP="000B7C96"/>
    <w:p w:rsidR="00D4609B" w:rsidRPr="000B7C96" w:rsidRDefault="00D4609B" w:rsidP="000B7C96"/>
    <w:p w:rsidR="001E561C" w:rsidRDefault="001E561C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Pr="00D4609B" w:rsidRDefault="00D4609B" w:rsidP="00D4609B">
      <w:pPr>
        <w:widowControl w:val="0"/>
        <w:spacing w:after="0" w:line="312" w:lineRule="auto"/>
        <w:ind w:firstLine="72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lastRenderedPageBreak/>
        <w:t>Раздел 2.</w:t>
      </w:r>
    </w:p>
    <w:p w:rsidR="00D4609B" w:rsidRPr="00D4609B" w:rsidRDefault="00D4609B" w:rsidP="00D4609B">
      <w:pPr>
        <w:widowControl w:val="0"/>
        <w:spacing w:after="0" w:line="312" w:lineRule="auto"/>
        <w:ind w:firstLine="72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Стратегические цели и задачи развития  муниципального образования «Якшур-Бодьинский район»  в долгосрочной перспективе</w:t>
      </w:r>
    </w:p>
    <w:p w:rsidR="00D4609B" w:rsidRPr="00D4609B" w:rsidRDefault="00D4609B" w:rsidP="00D4609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8"/>
          <w:szCs w:val="26"/>
          <w:lang w:eastAsia="ru-RU"/>
        </w:rPr>
      </w:pPr>
    </w:p>
    <w:p w:rsidR="00D4609B" w:rsidRPr="00D4609B" w:rsidRDefault="00D4609B" w:rsidP="00D4609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6"/>
          <w:lang w:eastAsia="ru-RU"/>
        </w:rPr>
      </w:pPr>
      <w:r w:rsidRPr="00D4609B">
        <w:rPr>
          <w:rFonts w:ascii="Times New Roman" w:eastAsia="Times New Roman" w:hAnsi="Times New Roman"/>
          <w:b/>
          <w:bCs/>
          <w:iCs/>
          <w:sz w:val="28"/>
          <w:szCs w:val="26"/>
          <w:lang w:eastAsia="ru-RU"/>
        </w:rPr>
        <w:t xml:space="preserve"> Миссия муниципального образования</w:t>
      </w:r>
    </w:p>
    <w:p w:rsidR="00D4609B" w:rsidRPr="00D4609B" w:rsidRDefault="00D4609B" w:rsidP="00D4609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6"/>
          <w:lang w:eastAsia="ru-RU"/>
        </w:rPr>
      </w:pP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</w:t>
      </w:r>
      <w:r w:rsidRPr="00D4609B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и стремлений жителей района, выявленных в процессе формирования стратегии развития  </w:t>
      </w:r>
      <w:r w:rsidRPr="00D4609B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образования,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миссия  сформулирована следующим образом:</w:t>
      </w:r>
      <w:r w:rsidRPr="00D4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«Повышение качества жизни населения района и создание условий устойчивого экономического роста территории  на основе эффективного использования  инвестиционного  и природно-ресурсного потенциала Якшур-Бодьинского района» 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</w:t>
      </w:r>
      <w:r w:rsidRPr="00D4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главной стратегической цели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определено </w:t>
      </w:r>
      <w:r w:rsidRPr="00D4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повышение качества жизни населения района.  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Понятие качества жизни включает в себя три основных составляющих: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во-первых, уровень жизни,  определяемый соотношением денежных доходов населения и прожиточного минимума, удельным весом бедных и богатых, покупательной способностью средних слоев, обеспеченностью жильем, объектами хозяйственно-бытового назначения и коммунальными услугами, личным имуществом граждан и т.д.;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во-вторых,  образ жизни, в структуру которого включаются характеристики занятости населения и безработицы, образования и культуры, социальной безопасности, системы охраны окружающей среды, правонарушений и преступности, обеспечения населения объектами культуры, искусства, просвещения, спорта, а также доступности и степень их использования;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в-третьих, здоровье и продолжительность жизни, измеряемого показателями рождаемости, смертности, естественного прироста населения и прочих демографических процессов индикаторами состояния здоровья и заболеваемости, развития сферы здравоохранения, обеспеченностью объектами здравоохранения, характеристиками экологической безопасности.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Иными словами, в основе качества жизни населения лежат: наличие у людей хорошей работы и достойной зарплаты, возможность пользоваться гарантированными качественными услу</w:t>
      </w:r>
      <w:r w:rsidRPr="00D4609B">
        <w:rPr>
          <w:rFonts w:ascii="Times New Roman" w:eastAsia="Times New Roman" w:hAnsi="Times New Roman"/>
          <w:sz w:val="28"/>
          <w:szCs w:val="24"/>
          <w:lang w:eastAsia="ru-RU"/>
        </w:rPr>
        <w:t>гами здравоохранения и социального обеспечения, существование нормальных условий для рождения и воспитания детей, хорошее (нормальное) жилье, общественная безопасность, политическая стабильность, образовательные, культурные и  досуговые возможности, качество окружающей среды и т.д.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3.</w:t>
      </w:r>
    </w:p>
    <w:p w:rsidR="00D4609B" w:rsidRPr="00D4609B" w:rsidRDefault="00D4609B" w:rsidP="00D4609B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развития муниципального образования «Якшур-Бодьинский район»</w:t>
      </w:r>
    </w:p>
    <w:p w:rsidR="00D4609B" w:rsidRPr="00D4609B" w:rsidRDefault="00D4609B" w:rsidP="00D460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Для достижения главной стратегической цели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«Якшур-Бодьинский район» определены 4 стратегических приоритета, которые охватывают весь спектр проблематики района.</w:t>
      </w:r>
    </w:p>
    <w:p w:rsidR="00D4609B" w:rsidRPr="00D4609B" w:rsidRDefault="00D4609B" w:rsidP="00D4609B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5831"/>
      </w:tblGrid>
      <w:tr w:rsidR="00D4609B" w:rsidRPr="00D4609B" w:rsidTr="00593CFC">
        <w:tc>
          <w:tcPr>
            <w:tcW w:w="3599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sz w:val="24"/>
                <w:szCs w:val="24"/>
              </w:rPr>
              <w:t>Стратегические задачи</w:t>
            </w:r>
          </w:p>
        </w:tc>
      </w:tr>
      <w:tr w:rsidR="00D4609B" w:rsidRPr="00D4609B" w:rsidTr="00593CFC">
        <w:tc>
          <w:tcPr>
            <w:tcW w:w="9430" w:type="dxa"/>
            <w:gridSpan w:val="2"/>
            <w:shd w:val="clear" w:color="auto" w:fill="auto"/>
          </w:tcPr>
          <w:p w:rsidR="00D4609B" w:rsidRPr="00D4609B" w:rsidRDefault="00D4609B" w:rsidP="00D4609B">
            <w:pPr>
              <w:numPr>
                <w:ilvl w:val="0"/>
                <w:numId w:val="11"/>
              </w:num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9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Создание благоприятного хозяйственного климата</w:t>
            </w:r>
          </w:p>
          <w:p w:rsidR="00D4609B" w:rsidRPr="00D4609B" w:rsidRDefault="00D4609B" w:rsidP="00D4609B">
            <w:pPr>
              <w:spacing w:after="120" w:line="240" w:lineRule="auto"/>
              <w:ind w:left="106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9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для развития экономики района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Формирование конкурентоспособного агропромышленного комплекса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себестоимости выпускаемой продукции за счет внедрения современных технологий и модернизации оборудования;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повышение плодородия почв;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поголовья КРС в том числе коров, следовательно, увеличение валового производства молока и мяса;</w:t>
            </w:r>
          </w:p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комплексной системы развития кадрового потенциала в условиях внедрения в АПК современных технологий и оборудования;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сельскохозяйственных культур, рентабельность которых в наших климатических условиях наивысшая;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рынка сбыта сельскохозяйственной продукции;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оформления прав на земли сельскохозяйственного назначения предприятиями АПК с целью максимального вовлечения их в оборот и контроля за их оборотом;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менеджмента в АПК;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ассортимента производимой сельскохозяйственной продукции и продуктов ее переработки для замещения импортируемых;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имеющихся сельхозтоваропроизводителей на территории района;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работающих сельскохозяйственных кооперативов</w:t>
            </w:r>
            <w:r w:rsidRPr="00D460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Развитие промышленного сектора, укрепление инвестиционной привлекательности, обеспечение занятости </w:t>
            </w:r>
            <w:r w:rsidRPr="00D460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развитию существующих отраслей промышленности, развитие перерабатывающих производств</w:t>
            </w: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4609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переработки различного вида сырья, ориентация на рост выпуска продукции с высокой добавленной </w:t>
            </w:r>
            <w:r w:rsidRPr="00D4609B">
              <w:rPr>
                <w:rFonts w:ascii="Times New Roman" w:hAnsi="Times New Roman"/>
                <w:sz w:val="24"/>
                <w:szCs w:val="24"/>
              </w:rPr>
              <w:lastRenderedPageBreak/>
              <w:t>стоимостью.</w:t>
            </w:r>
          </w:p>
        </w:tc>
      </w:tr>
      <w:tr w:rsidR="00D4609B" w:rsidRPr="00D4609B" w:rsidTr="00593CFC">
        <w:trPr>
          <w:trHeight w:val="733"/>
        </w:trPr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Содействие процессам модернизации и технологического перевооружения предприятий и организаций.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Повышение самообеспеченности продукцией местного производства, рост ее конкурентоспособности на основе внедрения инновационных технологий в производство, продвижения и реализацию.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стабильного развития сферы торговли и бытового обслуживания населения в муниципальном районе для удовлетворения потребностей жителей в товарах и услугах, соответствующих современным стандартам качества и безопасности.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Привлечение инвестиций из бюджетов всех уровней и внебюджетных источников. Создание условий для привлечения частных инвестиций для реализации инвестиционных проектов.</w:t>
            </w:r>
          </w:p>
        </w:tc>
      </w:tr>
      <w:tr w:rsidR="00D4609B" w:rsidRPr="00D4609B" w:rsidTr="00593CFC">
        <w:tc>
          <w:tcPr>
            <w:tcW w:w="9430" w:type="dxa"/>
            <w:gridSpan w:val="2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Сохранение и развитие человеческого потенциала</w:t>
            </w:r>
          </w:p>
        </w:tc>
      </w:tr>
      <w:tr w:rsidR="00D4609B" w:rsidRPr="00D4609B" w:rsidTr="00593CFC">
        <w:trPr>
          <w:trHeight w:val="1124"/>
        </w:trPr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sz w:val="24"/>
                <w:szCs w:val="24"/>
              </w:rPr>
              <w:t>Повышение  доступности, качества и эффективности  здравоохранения, развитие массового спорта, пропаганда здорового образа жизни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системы доступной медицинской помощи,  объемы, виды и качество которой должны соответствовать уровню заболеваемости и потребностям населения.</w:t>
            </w:r>
          </w:p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комплекса  профилактической работы со всеми категориями населения.</w:t>
            </w:r>
          </w:p>
        </w:tc>
      </w:tr>
      <w:tr w:rsidR="00D4609B" w:rsidRPr="00D4609B" w:rsidTr="00593CFC">
        <w:trPr>
          <w:trHeight w:val="1124"/>
        </w:trPr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 различных групп и реализации мер, направленных на первичную  профилактику наркомании, токсикомании, алкоголизма и острых отравлений в быту.</w:t>
            </w:r>
          </w:p>
        </w:tc>
      </w:tr>
      <w:tr w:rsidR="00D4609B" w:rsidRPr="00D4609B" w:rsidTr="00593CFC">
        <w:trPr>
          <w:trHeight w:val="1124"/>
        </w:trPr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D4609B" w:rsidRPr="00D4609B" w:rsidTr="00593CFC">
        <w:trPr>
          <w:trHeight w:val="1124"/>
        </w:trPr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 различных групп и реализации мер, направленных на первичную  профилактику наркомании, токсикомании, алкоголизма и острых отравлений в быту.</w:t>
            </w:r>
          </w:p>
        </w:tc>
      </w:tr>
      <w:tr w:rsidR="00D4609B" w:rsidRPr="00D4609B" w:rsidTr="00593CFC">
        <w:trPr>
          <w:trHeight w:val="1124"/>
        </w:trPr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массового спорта в Якшур-Бодьинском  районе среди различных категорий и групп населения.</w:t>
            </w:r>
          </w:p>
        </w:tc>
      </w:tr>
      <w:tr w:rsidR="00D4609B" w:rsidRPr="00D4609B" w:rsidTr="00593CFC">
        <w:trPr>
          <w:trHeight w:val="1124"/>
        </w:trPr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Содействие социальной адаптации и физической реабилитации лиц с ограниченными возможностями по здоровью.</w:t>
            </w:r>
          </w:p>
        </w:tc>
      </w:tr>
      <w:tr w:rsidR="00D4609B" w:rsidRPr="00D4609B" w:rsidTr="00593CFC">
        <w:trPr>
          <w:trHeight w:val="1124"/>
        </w:trPr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sz w:val="24"/>
                <w:szCs w:val="24"/>
              </w:rPr>
              <w:t>Внедрение Всероссийского физкультурно-спортивного комплекса «Готов к труду и обороне» (ГТО).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0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 современной системы доступного, качественного образования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eastAsia="SymbolMT" w:hAnsi="Times New Roman"/>
                <w:color w:val="000000"/>
                <w:sz w:val="24"/>
                <w:szCs w:val="24"/>
                <w:lang w:eastAsia="ru-RU"/>
              </w:rPr>
              <w:t>Построение в муниципальном образовании «Якшур-Бодьинский район» эффективной модели сетевого взаимодействия образовательных организаций, обеспечивающей высокое качество образования на основе внедрения инноваций, развитие ключевых компетенций  обучающихся, а также раннее профессиональное самоопределение обучающихся через систему дополнительного образования.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/>
                <w:color w:val="000000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повышения качества, доступности и эффективности общего образования через построение модели управления информатизацией и внедрения информационно-коммуникационных технологий во все сферы деятельности участников образовательного процесса.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/>
                <w:color w:val="000000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bCs/>
                <w:sz w:val="24"/>
                <w:szCs w:val="24"/>
              </w:rPr>
              <w:t>Формирование целостной системы поддержки способной, инициативной и талантливой молодёжи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ymbolMT" w:hAnsi="Times New Roman"/>
                <w:color w:val="000000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мер по  развитию инфраструктуры  системы  общего  образования района,  оптимизации  сети учреждений,  повышению социальной и экономической эффективности образования.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ymbolMT" w:hAnsi="Times New Roman"/>
                <w:color w:val="000000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независимой оценки качества деятельности образовательных организаций.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/>
                <w:color w:val="000000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решения проблем кадрового обеспечения отрасли, в том числе  путем  использования  механизмов  целевой подготовки специалистов, эффективного  контракта  с руководителями  и  педагогическими  работниками,  через использование  новых  форм повышения  квалификации,  внедрение  современных  информационных технологий в деятельность по </w:t>
            </w: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управлению персоналом.  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  <w:vAlign w:val="center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Сохранение и развитие культурной среды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равной доступности культурных благ и услуг, образования в сфере культуры и искусства для граждан.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  <w:vAlign w:val="center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  <w:vAlign w:val="center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Сохранение, развитие  и популяризация национального культурного наследия народов.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  <w:vAlign w:val="center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туристических маршрутов различной направленности в  районе.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  <w:vAlign w:val="center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организационных, экономических и правовых механизмов развития сферы культуры.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  <w:vAlign w:val="center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color w:val="1D1D1D"/>
                <w:sz w:val="24"/>
                <w:szCs w:val="24"/>
                <w:lang w:eastAsia="ru-RU"/>
              </w:rPr>
              <w:t>Создание системы независимой оценки качества работы организаций (увязывание их финансирования с результатами работы, а, следовательно, проведение эффективной оптимизации бюджетной сети).</w:t>
            </w:r>
          </w:p>
        </w:tc>
      </w:tr>
      <w:tr w:rsidR="00D4609B" w:rsidRPr="00D4609B" w:rsidTr="00593CFC">
        <w:tc>
          <w:tcPr>
            <w:tcW w:w="3599" w:type="dxa"/>
            <w:shd w:val="clear" w:color="auto" w:fill="auto"/>
            <w:vAlign w:val="center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молодёжной политики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и возможностей для успешной социализации и эффективности самореализации подростков и молодежи.</w:t>
            </w:r>
          </w:p>
        </w:tc>
      </w:tr>
      <w:tr w:rsidR="00D4609B" w:rsidRPr="00D4609B" w:rsidTr="00593CFC">
        <w:tc>
          <w:tcPr>
            <w:tcW w:w="9430" w:type="dxa"/>
            <w:gridSpan w:val="2"/>
            <w:shd w:val="clear" w:color="auto" w:fill="auto"/>
          </w:tcPr>
          <w:p w:rsidR="00D4609B" w:rsidRPr="00D4609B" w:rsidRDefault="00D4609B" w:rsidP="00D460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качества среды проживания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жилья, комфортного для проживания и экономичного в эксплуатации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механизма, позволяющих решить проблему доступности жилья, строительство жилья экономкласса с использованием современных строительных технологий.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индивидуального жилищного строительства.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 отдельных категорий граждан.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микрорайонов жилой застройки коммунальной инфраструктурой.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Формирование сбалансированной транспортной системы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существующей сети автомобильных дорог общего пользования и ее дальнейшее развитие, в том числе обеспечение неохваченных автобусным сообщением населенных пунктов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бесхозных дорог, постановка на учет и закрепление за балансодержателем.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Развитие и модернизация жилищно-коммунального комплекса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механизма эффективного управления жилищным фондом за счет повышения ответственности предприятий жилищно-коммунального комплекса.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растущих требований к качеству жилищно-коммунальных услуг, включающее в себя соблюдение стандартов качества, бесперебойность подачи энергоресурсов и повышение уровня технической и экологической безопасности жилищного фонда.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модернизации,  реконструкции и строительства  новых инженерных систем и сетей, снижения аварийности инженерной инфраструктуры </w:t>
            </w: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потерь энергоресурсов при их производстве и транспортировке.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энергосберегающих технологий.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экологической безопасности систем жизнедеятельности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экологического мониторинга по всем компонентам природной среды путем координации действий органов контроля  всех уровней.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отходоперерабатывающей индустрии, как одного из секторов экономики.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стимулирующих использование природосберегающих технологий.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ввод в эксплуатацию объектов по сортировке и переработке отходов производства и потребления на базовых полигонах ТБО (д.Бегеши).</w:t>
            </w:r>
          </w:p>
        </w:tc>
      </w:tr>
      <w:tr w:rsidR="00D4609B" w:rsidRPr="00D4609B" w:rsidTr="00593CFC">
        <w:tc>
          <w:tcPr>
            <w:tcW w:w="9430" w:type="dxa"/>
            <w:gridSpan w:val="2"/>
            <w:shd w:val="clear" w:color="auto" w:fill="auto"/>
          </w:tcPr>
          <w:p w:rsidR="00D4609B" w:rsidRPr="00D4609B" w:rsidRDefault="00D4609B" w:rsidP="00D460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эффективности управления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административной реформы на территории района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доступности государственных и муниципальных услуг, предоставляемых населению Якшур-Бодьинского района.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административных барьеров.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учета муниципального имущества и земельных участков.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оптимальной структуры муниципальной собственности, отвечающей полномочиям органов местного самоуправления.</w:t>
            </w:r>
          </w:p>
        </w:tc>
      </w:tr>
      <w:tr w:rsidR="00D4609B" w:rsidRPr="00D4609B" w:rsidTr="00593CFC">
        <w:tc>
          <w:tcPr>
            <w:tcW w:w="3599" w:type="dxa"/>
            <w:vMerge w:val="restart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эффективности управления финансами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повышения эффективности бюджетных расходов и качества управления муниципальными финансами, обеспечение долгосрочной сбалансированности и устойчивости бюджета МО «Якшур-Бодьинский район».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Нормативно-методическое обеспечение бюджетного процесса, организация планирования и исполнения бюджета МО «Якшур-Бодьинский район», обеспечение и осуществление ведение финансового контроля за исполнением средств бюджета МО «Якшур-Бодьинский район».</w:t>
            </w:r>
          </w:p>
        </w:tc>
      </w:tr>
      <w:tr w:rsidR="00D4609B" w:rsidRPr="00D4609B" w:rsidTr="00593CFC">
        <w:tc>
          <w:tcPr>
            <w:tcW w:w="3599" w:type="dxa"/>
            <w:vMerge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информационной системы управления муниципальными финансами.</w:t>
            </w:r>
          </w:p>
        </w:tc>
      </w:tr>
      <w:tr w:rsidR="00D4609B" w:rsidRPr="00D4609B" w:rsidTr="00593CFC">
        <w:tc>
          <w:tcPr>
            <w:tcW w:w="3599" w:type="dxa"/>
            <w:shd w:val="clear" w:color="auto" w:fill="auto"/>
          </w:tcPr>
          <w:p w:rsidR="00D4609B" w:rsidRPr="00D4609B" w:rsidRDefault="00D4609B" w:rsidP="00D46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09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архивного дела</w:t>
            </w:r>
          </w:p>
        </w:tc>
        <w:tc>
          <w:tcPr>
            <w:tcW w:w="5831" w:type="dxa"/>
            <w:shd w:val="clear" w:color="auto" w:fill="auto"/>
          </w:tcPr>
          <w:p w:rsidR="00D4609B" w:rsidRPr="00D4609B" w:rsidRDefault="00D4609B" w:rsidP="00D46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хранения, комплектования, учета и использования документов Архивного фонда Удмуртской Республики и других архивных документов  в интересах граждан, общества и государства.</w:t>
            </w:r>
          </w:p>
        </w:tc>
      </w:tr>
    </w:tbl>
    <w:p w:rsidR="00D4609B" w:rsidRPr="00D4609B" w:rsidRDefault="00D4609B" w:rsidP="00D4609B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yellow"/>
          <w:lang w:eastAsia="ru-RU"/>
        </w:rPr>
      </w:pP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Стратегическим направлением в социальной сфере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 сохранение положительной динамики демографической ситуации,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 продолжительности жизни, создание комфортных условий для жизни в районе;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Стратегическим  направлением в сфере экономики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создание привлекательного инвестиционного климата, вовлечение в оборот внутреннего недоиспользуемого сырьевого, земельного, кадрового потенциала района, развитие обрабатывающих производств.</w:t>
      </w:r>
    </w:p>
    <w:p w:rsidR="00D4609B" w:rsidRPr="00D4609B" w:rsidRDefault="00D4609B" w:rsidP="00D46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Детализация целей по конкретным видам деятельности, планируемым мероприятиям, финансовом обеспечении, срокам достижения показателей отражена  в муниципальных программах муниципального образования «Якшур-Бодьинский район» (приложение 2 к настоящей Стратегии).</w:t>
      </w: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97062" w:rsidRDefault="00D97062" w:rsidP="001E561C">
      <w:pPr>
        <w:jc w:val="both"/>
        <w:rPr>
          <w:rFonts w:ascii="Times New Roman" w:hAnsi="Times New Roman"/>
        </w:rPr>
      </w:pPr>
    </w:p>
    <w:p w:rsidR="00D4609B" w:rsidRPr="00D4609B" w:rsidRDefault="00D4609B" w:rsidP="00D4609B">
      <w:pPr>
        <w:suppressAutoHyphens/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609B">
        <w:rPr>
          <w:rFonts w:ascii="Times New Roman" w:hAnsi="Times New Roman"/>
          <w:b/>
          <w:sz w:val="28"/>
          <w:szCs w:val="28"/>
        </w:rPr>
        <w:lastRenderedPageBreak/>
        <w:t>Раздел 4.</w:t>
      </w:r>
    </w:p>
    <w:p w:rsidR="00D4609B" w:rsidRPr="00D4609B" w:rsidRDefault="00D4609B" w:rsidP="00D4609B">
      <w:pPr>
        <w:suppressAutoHyphens/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609B">
        <w:rPr>
          <w:rFonts w:ascii="Times New Roman" w:hAnsi="Times New Roman"/>
          <w:b/>
          <w:sz w:val="28"/>
          <w:szCs w:val="28"/>
        </w:rPr>
        <w:t xml:space="preserve"> Пространственное развитие муниципального образования «Якшур-Бодьинский район»</w:t>
      </w:r>
    </w:p>
    <w:p w:rsidR="00D4609B" w:rsidRPr="00D4609B" w:rsidRDefault="00D4609B" w:rsidP="00D4609B">
      <w:pPr>
        <w:suppressAutoHyphens/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4609B" w:rsidRPr="00D4609B" w:rsidRDefault="00D4609B" w:rsidP="00D4609B">
      <w:pPr>
        <w:suppressAutoHyphens/>
        <w:spacing w:after="0"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609B">
        <w:rPr>
          <w:rFonts w:ascii="Times New Roman" w:hAnsi="Times New Roman"/>
          <w:b/>
          <w:sz w:val="28"/>
          <w:szCs w:val="28"/>
        </w:rPr>
        <w:t>4.1 Развитие системы расселения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расселения в Якшур-Бодьинском районе происходит в  соответствии со Схемой территориального планирования  Якшур-Бодьинского района, которая  утверждена решением Совета депутатов муниципального образования «Якшур-Бодьинский район» №5/372 от 27 мая 2014 года  и генеральными планами и правилами землепользования и застройки сельских поселений.  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Общая площадь района составляет 1780,1 кв. км. Якшур-Бодьинский район – один из самых лесистых в Удмуртии. Площадь лесов составляет 1250,9 кв. км. Площадь сельскохозяйственных земель составляет 451,3 кв. км – всего 25 % территории, что значительно ниже доли сельскохозяйственных земель в целом по республике (44,5 %). На территории района находятся 15 особо охраняемых природных территорий республиканского значения, в том числе 1 охотничий заказник и 2 селекционных заказника. Их общая площадь значительна и составляет 1810 га.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расположено 16 разведанных месторождений нефти; их общая площадь составляет более 350 кв. км – 20% территории района. Нефтедобыча ведется только на части месторождений – общая площадь территории, занятой кустами скважин, осуществляющих  нефтедобычу, составляет около 135 кв. км – 8 % территории района.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Территория района заселена неравномерно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. Южная половина района полностью покрыта лесом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здесь практически отсутствует сельский тип расселения. Немногочисленные населенные пункты у южных границ района в своем развитии тяготеют к столице республики – г. Ижевску, федеральной автодороге и железной дороге. Крупный лесной массив позволяет вести лесохозяйственную деятельности и развивать деревообработку в промышленных масштабах. В то же время в южной части района расположен второй по численности населения населенный пункт района – село Чур.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освоенные и заселенные территории расположены в центральной и северо-западной частях района. Здесь же расположены основные сельскохозяйственные угодья. Разведанные месторождения полезных ископаемых – прежде всего нефти – есть в северной, центральной и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восточной части района, но добыча нефти ведется только северо-восточной и восточной частях на землях лесного фонда.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Транспортный каркас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участком железнодорожной линии Ижевск – Балезино и автодорогой федерального значения «Подъезд к г. Ижевску и г. Перми от а/д М-7 «Волга», пересекающими территорию района с севера на юг,</w:t>
      </w:r>
      <w:r w:rsidRPr="00D4609B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а также местной автодорожной сетью, прежде всего автодорогами  Якшур-Бодья – Красногорское и Якшур-Бодья – Шаркан, проходящими по району в широтном направлении.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На железнодорожной линии</w:t>
      </w:r>
      <w:r w:rsidRPr="00D4609B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Ижевск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Балезино в пределах района расположены 5 станций: Пастухово, Кекоран, Чур, Угловой, Лынга.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Протяженность Федеральной автодороги «Подъезд к г. Ижевску и г. Перми от а/д М-7 «Волга» по территории района </w:t>
      </w:r>
      <w:r w:rsidRPr="00D4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 39 км.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Сеть автодорог регионального значения покрывает район достаточно неравномерно, что диктуется особенностями системы расселения. В то же время автодороги обеспечивают хорошую связь всех поселений района между собой, с районным центром и соседними районами. Общая протяженность дорог регионального значения – 199,5 км. Плотность автодорог – 0,134 км/кв. км.</w:t>
      </w:r>
      <w:r w:rsidRPr="00D4609B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Дорогами регионального значения связаны более 50 % населенных пунктов района. Доступ в остальные населенные пункты осуществляется по местной дорожной сети.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Значительную роль в формировании транспортного каркаса района играют дороги необщего пользования, обслуживающие восточные территории, где ведется нефтедобыча. Их общая протяженность превышает 50 км. Около 10 населенных пунктов района обслуживаются именно дорогами необщего пользования.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Якшур-Бодьинский район находится в центре республики, его </w:t>
      </w: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связанность с соседними районами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недостаточна. По федеральной трассе и региональным автодорогам район имеет 11 выходов в соседние районы Удмуртии.</w:t>
      </w:r>
      <w:r w:rsidRPr="00D4609B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Наилучшими являются связи с Шарканским, Игринским и Завьяловским районами. Связи с последними двумя районами осуществляются по автодорожной и железнодорожной сети. Прямая транспортная связь с Воткинским районом отсутствует. Дорожная сеть республиканского и местного значения отсутствует в юго-западной ненаселенной части района.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Памятники истории и культуры не играют значительной роли в формировании планировочного каркаса района. В районе находится 5 памятников регионального значения, поставленных на государственную </w:t>
      </w: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охрану. Памятников федерального значения нет. 37 памятников имеют статус вновь выявленных – в первую очередь это памятники истории, в числе которых такой уникальный объект как участок железной дороги Ижевск – Балезино, построенный в годы Великой Отечественной войны.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Bookman Old Style" w:eastAsia="Times New Roman" w:hAnsi="Bookman Old Style" w:cs="Arial"/>
          <w:b/>
          <w:bCs/>
          <w:iCs/>
          <w:sz w:val="28"/>
          <w:szCs w:val="28"/>
          <w:lang w:eastAsia="ru-RU"/>
        </w:rPr>
      </w:pPr>
      <w:bookmarkStart w:id="10" w:name="_Toc241508028"/>
      <w:bookmarkStart w:id="11" w:name="_Toc249361518"/>
    </w:p>
    <w:p w:rsidR="00D4609B" w:rsidRPr="00D4609B" w:rsidRDefault="00D4609B" w:rsidP="00D4609B">
      <w:pPr>
        <w:suppressAutoHyphens/>
        <w:spacing w:after="0" w:line="312" w:lineRule="auto"/>
        <w:ind w:firstLine="7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Плотность населения</w:t>
      </w:r>
    </w:p>
    <w:p w:rsidR="00D4609B" w:rsidRPr="00D4609B" w:rsidRDefault="00D4609B" w:rsidP="00D4609B">
      <w:pPr>
        <w:keepNext/>
        <w:keepLines/>
        <w:widowControl w:val="0"/>
        <w:suppressAutoHyphens/>
        <w:spacing w:before="120" w:after="120" w:line="288" w:lineRule="auto"/>
        <w:ind w:left="720" w:right="567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Данные по плотности населения сельских поселений Якшур-Бодьинского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069"/>
        <w:gridCol w:w="2101"/>
        <w:gridCol w:w="2809"/>
      </w:tblGrid>
      <w:tr w:rsidR="00D4609B" w:rsidRPr="00D4609B" w:rsidTr="00593CFC">
        <w:tc>
          <w:tcPr>
            <w:tcW w:w="2592" w:type="dxa"/>
            <w:vAlign w:val="center"/>
          </w:tcPr>
          <w:p w:rsidR="00D4609B" w:rsidRPr="00D4609B" w:rsidRDefault="00D4609B" w:rsidP="00D4609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Численность населения на 01.01.2015, чел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Площадь сельского поселения</w:t>
            </w:r>
          </w:p>
          <w:p w:rsidR="00D4609B" w:rsidRPr="00D4609B" w:rsidRDefault="00D4609B" w:rsidP="00D4609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км. кв.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Плотность населения</w:t>
            </w:r>
          </w:p>
          <w:p w:rsidR="00D4609B" w:rsidRPr="00D4609B" w:rsidRDefault="00D4609B" w:rsidP="00D4609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Большеошворицкое 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63,8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9,71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Варавайское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4,64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Кекоранское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123,3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9,84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Лынгинское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18,38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Мукшинское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195,5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5,65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Пушкаревское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Селычинское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8,40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Старозятцинское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286,8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6,38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Чернушинское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23,05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Чуровское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7,08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Якшурское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9,74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Якшур-Бодьинское</w:t>
            </w: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7369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120,7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61,05</w:t>
            </w:r>
          </w:p>
        </w:tc>
      </w:tr>
      <w:tr w:rsidR="00D4609B" w:rsidRPr="00D4609B" w:rsidTr="00593CFC">
        <w:tc>
          <w:tcPr>
            <w:tcW w:w="2592" w:type="dxa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21514</w:t>
            </w:r>
          </w:p>
        </w:tc>
        <w:tc>
          <w:tcPr>
            <w:tcW w:w="2101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1780,1</w:t>
            </w:r>
          </w:p>
        </w:tc>
        <w:tc>
          <w:tcPr>
            <w:tcW w:w="2809" w:type="dxa"/>
            <w:vAlign w:val="center"/>
          </w:tcPr>
          <w:p w:rsidR="00D4609B" w:rsidRPr="00D4609B" w:rsidRDefault="00D4609B" w:rsidP="00D4609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12,08</w:t>
            </w:r>
          </w:p>
        </w:tc>
      </w:tr>
    </w:tbl>
    <w:p w:rsidR="00D4609B" w:rsidRPr="00D4609B" w:rsidRDefault="00D4609B" w:rsidP="00D4609B">
      <w:pPr>
        <w:suppressAutoHyphens/>
        <w:spacing w:after="0" w:line="312" w:lineRule="auto"/>
        <w:ind w:firstLine="720"/>
        <w:jc w:val="both"/>
        <w:rPr>
          <w:rFonts w:ascii="Bookman Old Style" w:eastAsia="Times New Roman" w:hAnsi="Bookman Old Style" w:cs="Arial"/>
          <w:b/>
          <w:bCs/>
          <w:iCs/>
          <w:sz w:val="28"/>
          <w:szCs w:val="28"/>
          <w:lang w:eastAsia="ru-RU"/>
        </w:rPr>
      </w:pP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Средняя плотность населения Якшур-Бодьинского района составляет 12,08 чел нам кв.м. Якшур-Бодьинский район занимает по численности населения 12 место  по плотности среди муниципальных районов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При этом значительная доля населения района (11677) проживает в населенных пунктах с численностью более 1000 чел.:</w:t>
      </w:r>
    </w:p>
    <w:p w:rsidR="00D4609B" w:rsidRPr="00D4609B" w:rsidRDefault="00D4609B" w:rsidP="00D4609B">
      <w:pPr>
        <w:tabs>
          <w:tab w:val="left" w:pos="1134"/>
        </w:tabs>
        <w:suppressAutoHyphens/>
        <w:spacing w:after="0"/>
        <w:ind w:left="1134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с. Лынга (Лынгинское сельское МО) – 1046 чел.;</w:t>
      </w:r>
    </w:p>
    <w:p w:rsidR="00D4609B" w:rsidRPr="00D4609B" w:rsidRDefault="00D4609B" w:rsidP="00D4609B">
      <w:pPr>
        <w:tabs>
          <w:tab w:val="left" w:pos="1134"/>
        </w:tabs>
        <w:suppressAutoHyphens/>
        <w:spacing w:after="0"/>
        <w:ind w:left="1134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с. Старые Зятцы (Старозятцинское сельское МО) – 1295 чел.;</w:t>
      </w:r>
    </w:p>
    <w:p w:rsidR="00D4609B" w:rsidRPr="00D4609B" w:rsidRDefault="00D4609B" w:rsidP="00D4609B">
      <w:pPr>
        <w:tabs>
          <w:tab w:val="left" w:pos="1134"/>
        </w:tabs>
        <w:suppressAutoHyphens/>
        <w:spacing w:after="0"/>
        <w:ind w:left="1134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с. Чур (Чуровское сельское МО) – 2158 чел.;</w:t>
      </w:r>
    </w:p>
    <w:p w:rsidR="00D4609B" w:rsidRPr="00D4609B" w:rsidRDefault="00D4609B" w:rsidP="00D4609B">
      <w:pPr>
        <w:tabs>
          <w:tab w:val="left" w:pos="1134"/>
        </w:tabs>
        <w:suppressAutoHyphens/>
        <w:spacing w:after="0"/>
        <w:ind w:left="1134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с. Якшур-Бодья (Якшур-Бодьинское сельское МО) – 7247 чел.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Следовательно, более 50 % населения района сосредоточенно в четырех населенных пунктах Якшур-Бодьинского района.</w:t>
      </w:r>
    </w:p>
    <w:p w:rsidR="00D4609B" w:rsidRPr="00D4609B" w:rsidRDefault="00D4609B" w:rsidP="00D4609B">
      <w:pPr>
        <w:suppressAutoHyphens/>
        <w:spacing w:after="0" w:line="312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9B" w:rsidRPr="00D4609B" w:rsidRDefault="00D4609B" w:rsidP="00D4609B">
      <w:pPr>
        <w:suppressAutoHyphens/>
        <w:spacing w:after="0" w:line="312" w:lineRule="auto"/>
        <w:ind w:firstLine="72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4.2. Оптимизация планировочной структуры территории,</w:t>
      </w:r>
      <w:bookmarkStart w:id="12" w:name="_Toc239154233"/>
      <w:r w:rsidRPr="00D460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функционально-пространственное зонирование</w:t>
      </w:r>
      <w:bookmarkEnd w:id="12"/>
    </w:p>
    <w:bookmarkEnd w:id="10"/>
    <w:bookmarkEnd w:id="11"/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Проанализировав специфику планировочной структуры территории Якшур-Бодьинского района, можно отметить следующие ее особенности: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Район характеризуется моноцентричной планировочной структурой с центром в селе. Якшур-Бодья, расположенном вблизи геометрического центра района, что обеспечивает относительно высокую степень транспортной доступности всех сельских населенных мест.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Система локальных подцентров социального обслуживания неразвита, два из 4 крупных сельских населенные пункта (села Чур и Лынга) расположены вне системы сельского расселения. Функции локального центра для западной части района выполняет только с. Старые Зятцы. Для незначительных по численности населенных пунктов в центральной и восточной частях района функции центра выполняет с. Якшур-Бодья. Для населенных пунктов южной части района функции центра выполняет г. Ижевск.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Конфигурация транспортной сети, характеристики плотности автодорог с твердым покрытием соответствуют неравномерности системы расселения и специфике градостроительного освоения территории: обеспеченность автодорогами и  плотность сети в юго-западной части района минимальна, в восточной части района значительную роль играют автодороги необщего пользования, обслуживающие как месторождения нефти, так и населенные пункты района.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В районе насчитывается около 24 населенных пунктов (30 % от общего числа населенных пунктов) с численностью постоянного населения 10 человек и менее, в том числе 8 населенных пунктов с нулевым населением, для которых может рассматриваться вопрос об их перспективной ликвидации или присоединению к другим населенным пунктам.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Промышленное производство в основном сосредоточено в с. Якшур-Бодья, в то же время крупные предприятия есть в с. Чур и с. Лынга. Специализация большинства предприятий – строительство, производство стройматериалов, лесозаготовка и обработка древесины.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Значительное место на территории района занимает нефтедобыча. В районе имеется 16 разведанных месторождений, из которых 5 находятся в эксплуатации. Эксплуатируемые месторождения занимают около 10% территории района. В то же время нефтедобыча, которая осуществляется ОАО «Удмуртнефть» и рядом более мелких предприятий, недостаточно интегрирована в экономику района: более 1/3 персонала, работающего на скважинах и перерабатывающих предприятиях, приезжают из соседних районов республики.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Большая часть месторождений – и по числу месторождений и по общей площади – пока не разрабатываются и сведений о перспективах начала их разработки не имеется; Некоторые разведанные месторождения находятся на территориях, используемых в настоящее время для ведения сельского хозяйства.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Район обладает значительными возможностями для рекреационного использования. В южной части района вдоль автодороги федерального значения «Подъезд к г. Ижевску и г. Перми от а/д М-7 «Волга» сосредоточено несколько рекреационных учреждений республиканского значения и садово-дачных товариществ жителей Ижевска. В СТП УР эта территория обозначена как перспективная туристско-рекреационная зона.</w:t>
      </w:r>
    </w:p>
    <w:p w:rsidR="00D4609B" w:rsidRPr="00D4609B" w:rsidRDefault="00D4609B" w:rsidP="00D4609B">
      <w:pPr>
        <w:numPr>
          <w:ilvl w:val="0"/>
          <w:numId w:val="13"/>
        </w:numPr>
        <w:tabs>
          <w:tab w:val="num" w:pos="360"/>
          <w:tab w:val="num" w:pos="72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Высокий рекреационный потенциал района также обусловлен значительной  долей лесных территорий и большим числом ООПТ - памятников природы регионального и местного значения. Кроме того согласно исследованиям УдГУ разных лет предлагается создание более 20 новых ООПТ - памятников природы и заказников регионального и местного значения общей площадью более 160 кв.км. Решение по созданию новых ООПТ пока не принято ни на региональном, ни на местном уровне, паспорта и режимы ООПТ не разработаны.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Специфику расселения Якшур-Бодьинского района отличают: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 несбалансированность расселения: наличие относительно густо населенной центральной  части и слабо заселенными в севепо-западной части района;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сокращение населения, 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мельчание населенных пунктов как за счет централизации населения в крупных относительно благоустроенных населенных пунктах, так и за счет выбытия населения из всех типов населенных пунктов.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Основными недостатками современной системы расселения Якшур-Бодьинского района являются: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сокращения сети населенных пунктов при одновременном снижении их людности;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несовершенство дорожно-транспортной сети, в особенности внутрихозяйственных дорог: 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социально-бытовых условий проживания в отдаленных малочисленных населенных пунктах.</w:t>
      </w:r>
    </w:p>
    <w:p w:rsidR="00D4609B" w:rsidRPr="00D4609B" w:rsidRDefault="00D4609B" w:rsidP="00D4609B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9B" w:rsidRPr="00D4609B" w:rsidRDefault="00D4609B" w:rsidP="00D460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9B">
        <w:rPr>
          <w:rFonts w:ascii="Times New Roman" w:hAnsi="Times New Roman"/>
          <w:b/>
          <w:sz w:val="28"/>
          <w:szCs w:val="28"/>
        </w:rPr>
        <w:t>4.3.Территориально-пространственные механизмы</w:t>
      </w:r>
    </w:p>
    <w:p w:rsidR="00D4609B" w:rsidRPr="00D4609B" w:rsidRDefault="00D4609B" w:rsidP="00D4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Территориально-пространственное развитие тесно связано и согласуется с политикой  устойчивого развития сельских территорий, которая предусматривает взаимодействие региональных и муниципальных органов власти, и направлена на достижение основных ориентиров сельского развития: рост эффективности сельской экономики, рациональное использование природных ресурсов, повышение уровня и качества жизни сельского населения.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  Для обеспечения устойчивого развития сельских территорий  необходимо: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1. Обеспечить развитие сельских поселений муниципального района: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создать условия для развития жилищного строительства,  в том числе  улучшение жилищных условий молодых семей и  молодых специалистов;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усилить транспортную связанность населенных пунктов с районным центом, для которых он выступают центром оказания социальных, потребительских и пр. услуг;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сформировать условия для развития потребительского рынка и сферы услуг;</w:t>
      </w:r>
    </w:p>
    <w:p w:rsidR="00D4609B" w:rsidRPr="00D4609B" w:rsidRDefault="00D4609B" w:rsidP="00D46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комплексное обустройство сельских поселений района объектами социальной и инженерной инфраструктуры:</w:t>
      </w:r>
    </w:p>
    <w:p w:rsidR="00D4609B" w:rsidRPr="00D4609B" w:rsidRDefault="00D4609B" w:rsidP="00D4609B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а) развитие сети общеобразовательных учреждений;</w:t>
      </w:r>
    </w:p>
    <w:p w:rsidR="00D4609B" w:rsidRPr="00D4609B" w:rsidRDefault="00D4609B" w:rsidP="00D4609B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б) развитие сети фельдшерско-акушерских пунктов и (или) офисов врача общей практики;</w:t>
      </w:r>
    </w:p>
    <w:p w:rsidR="00D4609B" w:rsidRPr="00D4609B" w:rsidRDefault="00D4609B" w:rsidP="00D4609B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в) развитие сети плоскостных спортивных сооружений;</w:t>
      </w:r>
    </w:p>
    <w:p w:rsidR="00D4609B" w:rsidRPr="00D4609B" w:rsidRDefault="00D4609B" w:rsidP="00D4609B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г) развитие сети учреждений культурно-досугового типа;</w:t>
      </w:r>
    </w:p>
    <w:p w:rsidR="00D4609B" w:rsidRPr="00D4609B" w:rsidRDefault="00D4609B" w:rsidP="00D4609B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д) развитие газификации;</w:t>
      </w:r>
    </w:p>
    <w:p w:rsidR="00D4609B" w:rsidRPr="00D4609B" w:rsidRDefault="00D4609B" w:rsidP="00D4609B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е) развитие водоснабжения;</w:t>
      </w:r>
    </w:p>
    <w:p w:rsidR="00D4609B" w:rsidRPr="00D4609B" w:rsidRDefault="00D4609B" w:rsidP="00D4609B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lastRenderedPageBreak/>
        <w:t>ж) реализация проектов комплексного обустройства площадок под компактную жилищную застройку.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2. Обеспечить развитие экономической специализации территорий: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сформировать современную производственную инфраструктуру для первичной и глубокой переработки сельскохозяйственной продукции;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модернизировать существующие сельскохозяйственные предприятия, а также перерабатывающие предприятия, находящиеся в районном центре;</w:t>
      </w:r>
    </w:p>
    <w:p w:rsidR="00D4609B" w:rsidRPr="00D4609B" w:rsidRDefault="00D4609B" w:rsidP="00D4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развитию индивидуальной предпринимательской деятельности и  малого бизнеса;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развивать новые, более производительные и безотходные технологии деревообработки.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3.Обеспечить развитие рекреации и местного туризма: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- определить и развивать новые механизмы </w:t>
      </w:r>
      <w:r w:rsidRPr="00D4609B">
        <w:rPr>
          <w:rFonts w:ascii="Times New Roman" w:hAnsi="Times New Roman"/>
          <w:bCs/>
          <w:sz w:val="28"/>
          <w:szCs w:val="28"/>
        </w:rPr>
        <w:t xml:space="preserve">реализации туристического </w:t>
      </w:r>
      <w:r w:rsidRPr="00D4609B">
        <w:rPr>
          <w:rFonts w:ascii="Times New Roman" w:hAnsi="Times New Roman"/>
          <w:sz w:val="28"/>
          <w:szCs w:val="28"/>
        </w:rPr>
        <w:t xml:space="preserve"> </w:t>
      </w:r>
      <w:r w:rsidRPr="00D4609B">
        <w:rPr>
          <w:rFonts w:ascii="Times New Roman" w:hAnsi="Times New Roman"/>
          <w:bCs/>
          <w:sz w:val="28"/>
          <w:szCs w:val="28"/>
        </w:rPr>
        <w:t>потенциала</w:t>
      </w:r>
      <w:r w:rsidRPr="00D4609B">
        <w:rPr>
          <w:rFonts w:ascii="Times New Roman" w:hAnsi="Times New Roman"/>
          <w:sz w:val="28"/>
          <w:szCs w:val="28"/>
        </w:rPr>
        <w:t xml:space="preserve"> района. </w:t>
      </w:r>
    </w:p>
    <w:p w:rsidR="00D4609B" w:rsidRPr="00D4609B" w:rsidRDefault="00D4609B" w:rsidP="00D4609B">
      <w:pPr>
        <w:spacing w:after="0"/>
        <w:ind w:right="-28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4. Создать условия для развития «городского образа жизни» в сельской местности:</w:t>
      </w:r>
    </w:p>
    <w:p w:rsidR="00D4609B" w:rsidRPr="00D4609B" w:rsidRDefault="00D4609B" w:rsidP="00D46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обеспечить укрепление и усиление административных, социальных, культурных функций районного центра;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совершенствовать транспортную сеть.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09B" w:rsidRPr="00D4609B" w:rsidRDefault="00D4609B" w:rsidP="00D4609B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609B">
        <w:rPr>
          <w:rFonts w:ascii="Times New Roman" w:hAnsi="Times New Roman"/>
          <w:b/>
          <w:sz w:val="28"/>
          <w:szCs w:val="28"/>
        </w:rPr>
        <w:t>4.4.Межмуниципальное сотрудничество</w:t>
      </w:r>
    </w:p>
    <w:p w:rsidR="00D97062" w:rsidRDefault="00D4609B" w:rsidP="00D97062">
      <w:pPr>
        <w:spacing w:after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Межмуниципальное сотрудничество - один из крупных резервов повышения эффективности деятельности органов местного самоуправления. Право на межмуниципальное сотрудничество нашло отражение в Федеральном законе РФ о № 131-ФЗ «Об общих принципах организации местного самоуправления в Российской Федерации».</w:t>
      </w:r>
      <w:r w:rsidRPr="00D4609B">
        <w:rPr>
          <w:rFonts w:ascii="Times New Roman" w:eastAsia="Times New Roman" w:hAnsi="Times New Roman"/>
          <w:iCs/>
          <w:sz w:val="28"/>
          <w:szCs w:val="28"/>
        </w:rPr>
        <w:t xml:space="preserve">В соответствии с данным законом, в зависимости от целей и организационно-правового содержания, межмуниципальное сотрудничество может осуществляться в следующих формах: </w:t>
      </w:r>
    </w:p>
    <w:p w:rsidR="00D97062" w:rsidRDefault="00D4609B" w:rsidP="00D97062">
      <w:pPr>
        <w:spacing w:after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4609B">
        <w:rPr>
          <w:rFonts w:ascii="Times New Roman" w:eastAsia="Times New Roman" w:hAnsi="Times New Roman"/>
          <w:iCs/>
          <w:sz w:val="28"/>
          <w:szCs w:val="28"/>
        </w:rPr>
        <w:t>- образование советов и объединений муниципальных образований;</w:t>
      </w:r>
    </w:p>
    <w:p w:rsidR="00D97062" w:rsidRDefault="00D4609B" w:rsidP="00D97062">
      <w:pPr>
        <w:spacing w:after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4609B">
        <w:rPr>
          <w:rFonts w:ascii="Times New Roman" w:eastAsia="Times New Roman" w:hAnsi="Times New Roman"/>
          <w:iCs/>
          <w:sz w:val="28"/>
          <w:szCs w:val="28"/>
        </w:rPr>
        <w:t>- создание межмуниципальных организаций;</w:t>
      </w:r>
    </w:p>
    <w:p w:rsidR="00D97062" w:rsidRDefault="00D4609B" w:rsidP="00D97062">
      <w:pPr>
        <w:spacing w:after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4609B">
        <w:rPr>
          <w:rFonts w:ascii="Times New Roman" w:eastAsia="Times New Roman" w:hAnsi="Times New Roman"/>
          <w:iCs/>
          <w:sz w:val="28"/>
          <w:szCs w:val="28"/>
        </w:rPr>
        <w:t>- заключение договоров и соглашений о сотрудничестве, совместной деятельности.</w:t>
      </w:r>
    </w:p>
    <w:p w:rsidR="00D4609B" w:rsidRPr="00D4609B" w:rsidRDefault="00D4609B" w:rsidP="00D97062">
      <w:pPr>
        <w:spacing w:after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4609B">
        <w:rPr>
          <w:rFonts w:ascii="Times New Roman" w:eastAsia="Times New Roman" w:hAnsi="Times New Roman"/>
          <w:iCs/>
          <w:sz w:val="28"/>
          <w:szCs w:val="28"/>
        </w:rPr>
        <w:t>В сложившейся ситуации важнейшее значение приобретают разработка и внедрение организационных механизмов, позволяющих наиболее эффективно выполнять муниципальные функции на поселенческом и районном уровнях.</w:t>
      </w:r>
    </w:p>
    <w:p w:rsidR="00D4609B" w:rsidRPr="00D4609B" w:rsidRDefault="00D4609B" w:rsidP="00D4609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09B" w:rsidRPr="00D4609B" w:rsidRDefault="00D4609B" w:rsidP="00D4609B">
      <w:pPr>
        <w:suppressAutoHyphens/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sz w:val="28"/>
          <w:szCs w:val="28"/>
          <w:lang w:eastAsia="ru-RU"/>
        </w:rPr>
        <w:t>4.5. Развитие комплексной территориально-планировочной системы «Ижевская агломерация»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9B">
        <w:rPr>
          <w:rFonts w:ascii="Times New Roman" w:hAnsi="Times New Roman"/>
          <w:sz w:val="28"/>
          <w:szCs w:val="28"/>
        </w:rPr>
        <w:t xml:space="preserve">В Стратегии социально-экономического развития Удмуртской Республики на 2015-2025 годы муниципальные образования республики разделены на 4 группы: </w:t>
      </w:r>
      <w:r w:rsidRPr="00D4609B">
        <w:rPr>
          <w:rFonts w:ascii="Times New Roman" w:hAnsi="Times New Roman"/>
          <w:sz w:val="28"/>
          <w:szCs w:val="28"/>
          <w:lang w:eastAsia="ru-RU"/>
        </w:rPr>
        <w:t xml:space="preserve">западные, юго-западные, северные, юго-восточные территории. </w:t>
      </w:r>
      <w:r w:rsidRPr="000500F1">
        <w:rPr>
          <w:rFonts w:ascii="Times New Roman" w:hAnsi="Times New Roman"/>
          <w:sz w:val="28"/>
          <w:szCs w:val="28"/>
          <w:lang w:eastAsia="ru-RU"/>
        </w:rPr>
        <w:t>Якшур-Бодьинский район входит в состав юго-восточной территории – экономически – диверсифицированная территория, ее развитие связано с высокотехнологичными секторами (ОПК, автомобилестроение, приборостроение и др.), а также развитием агропромышленного комплекса, туристической деятельности (регионального и макрорегионального значения).</w:t>
      </w:r>
      <w:r w:rsidRPr="00D4609B">
        <w:rPr>
          <w:rFonts w:ascii="Times New Roman" w:hAnsi="Times New Roman"/>
          <w:sz w:val="28"/>
          <w:szCs w:val="28"/>
          <w:lang w:eastAsia="ru-RU"/>
        </w:rPr>
        <w:t xml:space="preserve"> Опорным центром развития данной территории является комплексная планировочная система «Ижевская агломерация». 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9B">
        <w:rPr>
          <w:rFonts w:ascii="Times New Roman" w:hAnsi="Times New Roman"/>
          <w:sz w:val="28"/>
          <w:szCs w:val="28"/>
          <w:lang w:eastAsia="ru-RU"/>
        </w:rPr>
        <w:t>На территории Удмуртской Республики выделяется шесть территориально - планировочных систем (далее – ТПС): Комплексная территориально-планировочная система «Ижевская агломерация», Глазовская, Можгинско-Увинская, Алнашская, Игринская и Каракулинская, в рамках которых формируются зоны опережающего развития.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9B">
        <w:rPr>
          <w:rFonts w:ascii="Times New Roman" w:hAnsi="Times New Roman"/>
          <w:sz w:val="28"/>
          <w:szCs w:val="28"/>
          <w:lang w:eastAsia="ru-RU"/>
        </w:rPr>
        <w:t>Комплексная территориально-планировочная система «Ижевская агломерация» с главным полюсом роста – город Ижевск, а также полюсами роста второго порядка город Воткинск и город Сарапул включает в себя территорию 10 муниципальных образований Удмуртской Республики: городские округа: Ижевск, Воткинск,Сарапул, а также территорию муниципальных районов: Завьяловского, Воткинского, Сарапульского, Камбарского, южную часть Шарканского и Якшур-Бодьинского районов, а также восточную часть Малопургинского района.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9B">
        <w:rPr>
          <w:rFonts w:ascii="Times New Roman" w:hAnsi="Times New Roman"/>
          <w:sz w:val="28"/>
          <w:szCs w:val="28"/>
          <w:lang w:eastAsia="ru-RU"/>
        </w:rPr>
        <w:t>Формирование Комплексной территориально-планировочной системы «Ижевская агломерация» в агломерацию происходит постепенно по мере активизации коммуникаций. Ядро системы – территория города Ижевск и территория Завьяловского района, выполняющего в значительной мере пригородные функции (рекреация, пригородный агропромышленный комплекс, транспортный комплекс, загородное жилье, производственные и обслуживающие функции и другие).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  <w:lang w:eastAsia="ru-RU"/>
        </w:rPr>
        <w:t>Перспективной специализацией зоны опережающего развития федерального значения Комплексная планировочная система «Ижевская агломерация» является машиностроение и металлообработка, а также предполагается развитие туристско-рекреационной деятельности.</w:t>
      </w:r>
    </w:p>
    <w:p w:rsidR="00D4609B" w:rsidRDefault="00D4609B" w:rsidP="001E561C">
      <w:pPr>
        <w:jc w:val="both"/>
        <w:rPr>
          <w:rFonts w:ascii="Times New Roman" w:hAnsi="Times New Roman"/>
        </w:rPr>
      </w:pPr>
    </w:p>
    <w:p w:rsidR="00D4609B" w:rsidRPr="00D4609B" w:rsidRDefault="00D4609B" w:rsidP="00D4609B">
      <w:pPr>
        <w:keepNext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  <w:bookmarkStart w:id="13" w:name="_Toc175646661"/>
      <w:bookmarkStart w:id="14" w:name="_Toc175646808"/>
      <w:bookmarkStart w:id="15" w:name="_Toc175647029"/>
      <w:bookmarkStart w:id="16" w:name="_Toc175655713"/>
      <w:bookmarkStart w:id="17" w:name="_Toc175727106"/>
      <w:r w:rsidRPr="00D4609B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lastRenderedPageBreak/>
        <w:t>Раздел 5.</w:t>
      </w:r>
    </w:p>
    <w:p w:rsidR="00D4609B" w:rsidRPr="00D4609B" w:rsidRDefault="00D4609B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t xml:space="preserve"> Механизмы реализации Стратегии муниципального образования</w:t>
      </w:r>
    </w:p>
    <w:p w:rsidR="00D4609B" w:rsidRPr="00D4609B" w:rsidRDefault="00D4609B" w:rsidP="00D4609B">
      <w:pPr>
        <w:spacing w:after="0"/>
        <w:rPr>
          <w:rFonts w:ascii="Times New Roman" w:hAnsi="Times New Roman"/>
          <w:sz w:val="24"/>
          <w:szCs w:val="24"/>
        </w:rPr>
      </w:pP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В реализации Стратегии социально-экономического развития муниципального образования участвуют </w:t>
      </w:r>
      <w:r w:rsidRPr="00D4609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органы местного самоуправления, бизнес-сообщество, общественные организации  и  население района. </w:t>
      </w:r>
      <w:r w:rsidRPr="00D4609B">
        <w:rPr>
          <w:rFonts w:ascii="Times New Roman" w:hAnsi="Times New Roman"/>
          <w:sz w:val="28"/>
          <w:szCs w:val="28"/>
        </w:rPr>
        <w:t>Ключевым принципом, определяющим построение механизма реализации Стратегии, является принцип "баланса интересов", который подразумевает обеспечение соблюдения интересов жителей муниципального района, организаций различных форм собственности и муниципальных органов власти, которые участвуют в реализации Стратегии.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Стратегии предусматривает использование установленных законодательством средств и методов государственного воздействия: нормативно-правового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Главным организационно - координирующим органом реализации стратегии развития района является Администрация муниципального образования «Якшур-Бодьинский район»</w:t>
      </w: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 определяет наиболее эффективные формы и методы организации работ по реализации Стратегии;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 координирует работу исполнителей стратегических мероприятий и проектов;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осуществляют сопровождение реализации Стратегии, включающее контроль за эффективным и целевым использованием выделяемых финансовых средств, контроль за качеством проводимых мероприятий, контроль за выполнением сроков реализации мероприятий, исполнением договоров и контрактов.</w:t>
      </w:r>
    </w:p>
    <w:p w:rsidR="00D4609B" w:rsidRPr="00D4609B" w:rsidRDefault="00D4609B" w:rsidP="00D4609B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В ходе реализации Стратегии социально-экономического  развития района о</w:t>
      </w:r>
      <w:r w:rsidRPr="00D4609B">
        <w:rPr>
          <w:rFonts w:ascii="Times New Roman" w:hAnsi="Times New Roman"/>
          <w:spacing w:val="-1"/>
          <w:sz w:val="28"/>
          <w:szCs w:val="28"/>
        </w:rPr>
        <w:t>собое внимание</w:t>
      </w:r>
      <w:r w:rsidRPr="00D4609B">
        <w:rPr>
          <w:rFonts w:ascii="Times New Roman" w:hAnsi="Times New Roman"/>
          <w:color w:val="000000"/>
          <w:spacing w:val="-1"/>
          <w:sz w:val="28"/>
          <w:szCs w:val="28"/>
        </w:rPr>
        <w:t xml:space="preserve"> будет  уделено таким направлениям, как:</w:t>
      </w:r>
    </w:p>
    <w:p w:rsidR="00D4609B" w:rsidRPr="00D4609B" w:rsidRDefault="00D4609B" w:rsidP="00D4609B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4609B">
        <w:rPr>
          <w:rFonts w:ascii="Times New Roman" w:hAnsi="Times New Roman"/>
          <w:color w:val="000000"/>
          <w:spacing w:val="-1"/>
          <w:sz w:val="28"/>
          <w:szCs w:val="28"/>
        </w:rPr>
        <w:t>- обеспечение устойчивых темпов экономическое роста, в том числе на основе повышения инвестиционной привлекательности территории;</w:t>
      </w:r>
    </w:p>
    <w:p w:rsidR="00D4609B" w:rsidRPr="00D4609B" w:rsidRDefault="00D4609B" w:rsidP="00D4609B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4609B">
        <w:rPr>
          <w:rFonts w:ascii="Times New Roman" w:hAnsi="Times New Roman"/>
          <w:color w:val="000000"/>
          <w:spacing w:val="-1"/>
          <w:sz w:val="28"/>
          <w:szCs w:val="28"/>
        </w:rPr>
        <w:t>- повышение эффективности муниципального управления, в том числе повышение качества управления муниципальными финансами, эффективности управления муниципальным имуществом и земельными ресурсами;</w:t>
      </w:r>
    </w:p>
    <w:p w:rsidR="00D4609B" w:rsidRPr="00D4609B" w:rsidRDefault="00D4609B" w:rsidP="00D4609B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4609B">
        <w:rPr>
          <w:rFonts w:ascii="Times New Roman" w:hAnsi="Times New Roman"/>
          <w:color w:val="000000"/>
          <w:spacing w:val="-1"/>
          <w:sz w:val="28"/>
          <w:szCs w:val="28"/>
        </w:rPr>
        <w:t>- развитие человеческого капитала.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lastRenderedPageBreak/>
        <w:t xml:space="preserve"> </w:t>
      </w:r>
      <w:bookmarkStart w:id="18" w:name="_Toc275371145"/>
      <w:bookmarkStart w:id="19" w:name="_Toc294617386"/>
      <w:r w:rsidRPr="00D4609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Указанные направления будут реализованы за счет следующих инструментов: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1) </w:t>
      </w:r>
      <w:r w:rsidRPr="00D4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Инструменты экономического воздействия</w:t>
      </w:r>
      <w:bookmarkEnd w:id="18"/>
      <w:bookmarkEnd w:id="19"/>
      <w:r w:rsidRPr="00D46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   участие в формировании  системных кластеров, государственно-частных партнерств, обеспечивающих значительный приток инвестиций в экономику района;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реализация высокоэффективных инвестиционных проектов,  ориентированных на скорейшее решение основных задач программы;</w:t>
      </w:r>
    </w:p>
    <w:p w:rsidR="00D4609B" w:rsidRPr="00D4609B" w:rsidRDefault="00D4609B" w:rsidP="00D4609B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4609B">
        <w:rPr>
          <w:rFonts w:ascii="Times New Roman" w:hAnsi="Times New Roman"/>
          <w:color w:val="000000"/>
          <w:spacing w:val="-1"/>
          <w:sz w:val="28"/>
          <w:szCs w:val="28"/>
        </w:rPr>
        <w:t xml:space="preserve">-   поддержка развития обрабатывающих производств в отрасли </w:t>
      </w:r>
      <w:r w:rsidRPr="00D4609B">
        <w:rPr>
          <w:rFonts w:ascii="Times New Roman" w:hAnsi="Times New Roman"/>
          <w:spacing w:val="-1"/>
          <w:sz w:val="28"/>
          <w:szCs w:val="28"/>
        </w:rPr>
        <w:t>сельского хозяйства и деревообработки;</w:t>
      </w:r>
      <w:r w:rsidRPr="00D460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- поддержка и развитие предпринимательства, создание и поддержка инфраструктуры поддержки предпринимательства;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- введение программно-целевых методов управления районом: разработка и реализация муниципальных программ и проектов, конкретизирующих Стратегию социально-экономического развития района;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 привлечение средств федерального, регионального, муниципального бюджетов и внебюджетных средств для развития социальной сферы и общественной инфраструктуры района, отраслей реального сектора экономики;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 создание системы эффективного управления объектами муниципальной собственности района;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 развитие инфраструктуры, в том числе транспортной, </w:t>
      </w:r>
      <w:r w:rsidRPr="00D4609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ЖКХ, энергетической, финансовой, социальной</w:t>
      </w: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- маркетинговое развитие территории, формирование имиджа муниципального образования и его продвижения;  </w:t>
      </w:r>
    </w:p>
    <w:p w:rsidR="00D4609B" w:rsidRPr="00D4609B" w:rsidRDefault="00D4609B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  <w:bookmarkStart w:id="20" w:name="_Toc275371144"/>
      <w:bookmarkStart w:id="21" w:name="_Toc294617385"/>
      <w:r w:rsidRPr="00D4609B">
        <w:rPr>
          <w:rFonts w:ascii="Times New Roman" w:eastAsia="Times New Roman" w:hAnsi="Times New Roman"/>
          <w:bCs/>
          <w:noProof/>
          <w:kern w:val="28"/>
          <w:sz w:val="28"/>
          <w:szCs w:val="28"/>
          <w:lang w:eastAsia="ru-RU"/>
        </w:rPr>
        <w:t xml:space="preserve">2) </w:t>
      </w:r>
      <w:r w:rsidRPr="00D4609B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t>Организационно-управленческий механизм</w:t>
      </w:r>
      <w:bookmarkEnd w:id="20"/>
      <w:bookmarkEnd w:id="21"/>
      <w:r w:rsidRPr="00D4609B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t>: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   формирование организационной структуры управления Стратегией; 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 стратегическое планирование и прогнозирование развития экономики муниципального образования, важнейших отраслей и сфер деятельности;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 создание стабильных условий осуществления инвестиционной деятельности путем оптимизации административных процедур, необходимых для предпринимательской деятельности;</w:t>
      </w:r>
    </w:p>
    <w:p w:rsidR="00D4609B" w:rsidRPr="00D4609B" w:rsidRDefault="00D4609B" w:rsidP="00D46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Cs/>
          <w:sz w:val="28"/>
          <w:szCs w:val="28"/>
          <w:lang w:eastAsia="ru-RU"/>
        </w:rPr>
        <w:t>- административный контроль за сроками и качеством осуществления проектов и мероприятий Стратегии.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09B">
        <w:rPr>
          <w:rFonts w:ascii="Times New Roman" w:hAnsi="Times New Roman"/>
          <w:sz w:val="28"/>
          <w:szCs w:val="28"/>
        </w:rPr>
        <w:t xml:space="preserve">Выполнение Стратегии будет осуществляться посредством Плана мероприятий по реализации Стратегии социально-экономического развития муниципального образования «Якшур-Бодьинский район» (далее – план </w:t>
      </w:r>
      <w:r w:rsidRPr="00D4609B">
        <w:rPr>
          <w:rFonts w:ascii="Times New Roman" w:hAnsi="Times New Roman"/>
          <w:sz w:val="28"/>
          <w:szCs w:val="28"/>
        </w:rPr>
        <w:lastRenderedPageBreak/>
        <w:t>мероприятий), который будут базироваться на качественных индикаторах и количественных показателях.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ab/>
        <w:t>В целях обеспечения открытости и публичности процесса реализации Стратегии, а также ее корректировки в случаях, предусмотренных Стратегией, необходимо организовать соответствующее информационное сопровождение.</w:t>
      </w:r>
    </w:p>
    <w:p w:rsidR="00D4609B" w:rsidRDefault="00D4609B" w:rsidP="00D4609B">
      <w:pPr>
        <w:jc w:val="both"/>
        <w:rPr>
          <w:rFonts w:ascii="Times New Roman" w:hAnsi="Times New Roman"/>
          <w:sz w:val="24"/>
          <w:szCs w:val="20"/>
        </w:rPr>
      </w:pPr>
      <w:r w:rsidRPr="00D4609B">
        <w:rPr>
          <w:rFonts w:ascii="Times New Roman" w:hAnsi="Times New Roman"/>
          <w:sz w:val="24"/>
          <w:szCs w:val="20"/>
        </w:rPr>
        <w:tab/>
        <w:t xml:space="preserve"> </w:t>
      </w: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Default="00D97062" w:rsidP="00D4609B">
      <w:pPr>
        <w:jc w:val="both"/>
        <w:rPr>
          <w:rFonts w:ascii="Times New Roman" w:hAnsi="Times New Roman"/>
          <w:sz w:val="24"/>
          <w:szCs w:val="20"/>
        </w:rPr>
      </w:pPr>
    </w:p>
    <w:p w:rsidR="00D97062" w:rsidRPr="00D4609B" w:rsidRDefault="00D97062" w:rsidP="00D4609B">
      <w:pPr>
        <w:jc w:val="both"/>
        <w:rPr>
          <w:rFonts w:ascii="Times New Roman" w:hAnsi="Times New Roman"/>
          <w:b/>
          <w:bCs/>
          <w:caps/>
          <w:spacing w:val="-1"/>
          <w:sz w:val="28"/>
          <w:szCs w:val="28"/>
        </w:rPr>
      </w:pPr>
    </w:p>
    <w:bookmarkEnd w:id="13"/>
    <w:bookmarkEnd w:id="14"/>
    <w:bookmarkEnd w:id="15"/>
    <w:bookmarkEnd w:id="16"/>
    <w:bookmarkEnd w:id="17"/>
    <w:p w:rsidR="00D4609B" w:rsidRPr="00D4609B" w:rsidRDefault="00D4609B" w:rsidP="00D460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609B">
        <w:rPr>
          <w:rFonts w:ascii="Times New Roman" w:hAnsi="Times New Roman"/>
          <w:b/>
          <w:sz w:val="28"/>
          <w:szCs w:val="28"/>
        </w:rPr>
        <w:lastRenderedPageBreak/>
        <w:t>Раздел 6.</w:t>
      </w:r>
    </w:p>
    <w:p w:rsidR="00D4609B" w:rsidRPr="00D4609B" w:rsidRDefault="00D4609B" w:rsidP="00D460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609B">
        <w:rPr>
          <w:rFonts w:ascii="Times New Roman" w:hAnsi="Times New Roman"/>
          <w:b/>
          <w:sz w:val="28"/>
          <w:szCs w:val="28"/>
        </w:rPr>
        <w:t>Ожидаемые результаты реализации Стратегии муниципального образования. Показатели достижения целей социально-экономического развития муниципального образования.</w:t>
      </w:r>
    </w:p>
    <w:p w:rsidR="00D4609B" w:rsidRPr="00D4609B" w:rsidRDefault="00D4609B" w:rsidP="00D460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609B" w:rsidRPr="00D4609B" w:rsidRDefault="00D4609B" w:rsidP="00D46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 </w:t>
      </w:r>
      <w:r w:rsidRPr="00D4609B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мероприятий, предусмотренных настоящей Стратегией,</w:t>
      </w:r>
      <w:r w:rsidRPr="00D4609B">
        <w:rPr>
          <w:rFonts w:ascii="Trebuchet MS" w:hAnsi="Trebuchet MS"/>
          <w:color w:val="000000"/>
          <w:sz w:val="20"/>
          <w:szCs w:val="20"/>
        </w:rPr>
        <w:t xml:space="preserve"> </w:t>
      </w:r>
      <w:r w:rsidRPr="00D4609B">
        <w:rPr>
          <w:rFonts w:ascii="Times New Roman" w:hAnsi="Times New Roman"/>
          <w:sz w:val="28"/>
          <w:szCs w:val="28"/>
        </w:rPr>
        <w:t xml:space="preserve">должны быть достигнуты определенные  результаты, выраженные в качественном и количественном измерении (приложение 1). </w:t>
      </w:r>
    </w:p>
    <w:p w:rsidR="00D4609B" w:rsidRPr="00D4609B" w:rsidRDefault="00D4609B" w:rsidP="00D4609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Для объективной оценки эффективности реализации Стратегии определены целевые индикаторы. Значение конкретного целевого индикаторов обусловлено степенью достижения целевых показателей соответствующих муниципальных программ, отражённых в приложении 1 к муниципальным программам, в том числе и показатели оценки эффективности органов местного самоуправления городских округов и муниципальных районов, образованных на территории Удмуртской Республики, в соответствии с Указом Президента Российской Федерации  от 28.04.2008 №607.</w:t>
      </w:r>
    </w:p>
    <w:p w:rsidR="00D4609B" w:rsidRPr="00D4609B" w:rsidRDefault="00D4609B" w:rsidP="00D46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 В целом достижение ожидаемых результатов Стратеги развития  должно обеспечить выход муниципального района на траекторию развития, характеризуемую эффективным функционированием социально-экономического комплекса в долговременной перспективе, устойчиво растущей экономикой, стабильными социальными отношениями.</w:t>
      </w:r>
    </w:p>
    <w:p w:rsidR="00D97062" w:rsidRDefault="00D97062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  <w:bookmarkStart w:id="22" w:name="_Toc275371148"/>
      <w:bookmarkStart w:id="23" w:name="_Toc294617390"/>
    </w:p>
    <w:p w:rsidR="000500F1" w:rsidRDefault="000500F1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0500F1" w:rsidRDefault="000500F1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0500F1" w:rsidRDefault="000500F1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D97062" w:rsidRDefault="00D97062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D97062" w:rsidRDefault="00D97062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D97062" w:rsidRDefault="00D97062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B62F56" w:rsidRDefault="00B62F56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B62F56" w:rsidRDefault="00B62F56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D97062" w:rsidRDefault="00D97062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D97062" w:rsidRPr="00D4609B" w:rsidRDefault="00D97062" w:rsidP="00D4609B">
      <w:pPr>
        <w:keepNext/>
        <w:spacing w:after="0"/>
        <w:ind w:firstLine="567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D4609B" w:rsidRPr="00D4609B" w:rsidRDefault="00D4609B" w:rsidP="00D4609B">
      <w:pPr>
        <w:keepNext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t>Раздел 7.</w:t>
      </w:r>
    </w:p>
    <w:p w:rsidR="00D4609B" w:rsidRPr="00D4609B" w:rsidRDefault="00D4609B" w:rsidP="00D4609B">
      <w:pPr>
        <w:keepNext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  <w:r w:rsidRPr="00D4609B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t>Мониторинг реализации стратегии</w:t>
      </w:r>
      <w:bookmarkEnd w:id="22"/>
      <w:bookmarkEnd w:id="23"/>
      <w:r w:rsidRPr="00D4609B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t xml:space="preserve"> муниципального образования</w:t>
      </w:r>
    </w:p>
    <w:p w:rsidR="00D4609B" w:rsidRPr="00D4609B" w:rsidRDefault="00D4609B" w:rsidP="00D4609B">
      <w:pPr>
        <w:keepNext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</w:pPr>
    </w:p>
    <w:p w:rsidR="00D4609B" w:rsidRPr="00D4609B" w:rsidRDefault="00D4609B" w:rsidP="00D4609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Мониторинг проводится с целью обеспечения реализации и поддержания постоянной актуальности Стратегии. С учётом результатов мониторинга принимаются решения о перераспределении ресурсов и корректировке целей и мероприятий Стратегии.</w:t>
      </w:r>
    </w:p>
    <w:p w:rsidR="00D4609B" w:rsidRPr="00D4609B" w:rsidRDefault="00D4609B" w:rsidP="00D4609B">
      <w:pPr>
        <w:spacing w:after="0"/>
        <w:ind w:left="840" w:hanging="131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В процессе мониторинга решаются следующие задачи:</w:t>
      </w:r>
    </w:p>
    <w:p w:rsidR="00D4609B" w:rsidRPr="00D4609B" w:rsidRDefault="00D4609B" w:rsidP="00D4609B">
      <w:pPr>
        <w:tabs>
          <w:tab w:val="left" w:pos="360"/>
          <w:tab w:val="left" w:pos="54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1) организация наблюдения Администрацией района за ходом реализации Стратегии. Получение достоверной и объективной информации о социально-экономическом развитии района;</w:t>
      </w:r>
    </w:p>
    <w:p w:rsidR="00D4609B" w:rsidRPr="00D4609B" w:rsidRDefault="00D4609B" w:rsidP="00D4609B">
      <w:pPr>
        <w:tabs>
          <w:tab w:val="left" w:pos="360"/>
          <w:tab w:val="left" w:pos="540"/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 2) оценка и анализ получаемой статистической, социологической и другой информации, систематизация ее. Выявление причин, вызывающих тот или иной характер изменений;</w:t>
      </w:r>
    </w:p>
    <w:p w:rsidR="00D4609B" w:rsidRPr="00D4609B" w:rsidRDefault="00D4609B" w:rsidP="00D4609B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3)оценка и анализ тенденций в приоритетных сферах экономики, определение степени достижения главной цели, решение основных задач Стратегии;</w:t>
      </w:r>
    </w:p>
    <w:p w:rsidR="00D4609B" w:rsidRPr="00D4609B" w:rsidRDefault="00D4609B" w:rsidP="00D4609B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4)обеспечение в установленном порядке информацией, полученной при осуществлении мониторинга: структурных подразделений Администрации района, муниципальных учреждений, предприятий, учреждений и организаций, жителей района;</w:t>
      </w:r>
    </w:p>
    <w:p w:rsidR="00D4609B" w:rsidRPr="00D4609B" w:rsidRDefault="00D4609B" w:rsidP="00D4609B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 5)прогнозирование и моделирование экономической конъюнктуры и социальной ситуации;</w:t>
      </w:r>
    </w:p>
    <w:p w:rsidR="00D4609B" w:rsidRPr="00D4609B" w:rsidRDefault="00D4609B" w:rsidP="00D4609B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 6)стимулирование реализации Стратегии в целом и отдельных её частей.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lastRenderedPageBreak/>
        <w:t>В условиях устойчивого прогнозируемого развития Стратегия корректируется не реже одного раза в пять лет.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ab/>
        <w:t>Стратегия должна также корректироваться в случае возникновения причин, влияющих на ее актуальность или обусловливающих невозможность ее реализации. В качестве таковых причин необходимо выделить: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ab/>
        <w:t>- изменения социально-экономической политики (включая принятие новых нормативных, правовых актов) на уровне Российской Федерации, Удмуртской Республики, затрагивающие положения стратегических документов муниципального образования «Якшур-Бодьинский район»);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ab/>
      </w:r>
      <w:r w:rsidRPr="00D4609B">
        <w:rPr>
          <w:rFonts w:ascii="Times New Roman" w:hAnsi="Times New Roman"/>
          <w:color w:val="000000"/>
          <w:sz w:val="28"/>
          <w:szCs w:val="28"/>
        </w:rPr>
        <w:t xml:space="preserve">- изменения внешних факторов и условий социально-экономического развития </w:t>
      </w:r>
      <w:r w:rsidRPr="00D4609B">
        <w:rPr>
          <w:rFonts w:ascii="Times New Roman" w:hAnsi="Times New Roman"/>
          <w:sz w:val="28"/>
          <w:szCs w:val="28"/>
        </w:rPr>
        <w:t>муниципального образования «Якшур-Бодьинский район»</w:t>
      </w:r>
      <w:r w:rsidRPr="00D4609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09B">
        <w:rPr>
          <w:rFonts w:ascii="Times New Roman" w:hAnsi="Times New Roman"/>
          <w:color w:val="000000"/>
          <w:sz w:val="28"/>
          <w:szCs w:val="28"/>
        </w:rPr>
        <w:tab/>
        <w:t xml:space="preserve">- изменения приоритетных направлений развития </w:t>
      </w:r>
      <w:r w:rsidRPr="00D4609B">
        <w:rPr>
          <w:rFonts w:ascii="Times New Roman" w:hAnsi="Times New Roman"/>
          <w:sz w:val="28"/>
          <w:szCs w:val="28"/>
        </w:rPr>
        <w:t>муниципального образования «Якшур-Бодьинский район»</w:t>
      </w:r>
      <w:r w:rsidRPr="00D4609B">
        <w:rPr>
          <w:rFonts w:ascii="Times New Roman" w:hAnsi="Times New Roman"/>
          <w:color w:val="000000"/>
          <w:sz w:val="28"/>
          <w:szCs w:val="28"/>
        </w:rPr>
        <w:t>.</w:t>
      </w:r>
    </w:p>
    <w:p w:rsidR="00D4609B" w:rsidRPr="00D4609B" w:rsidRDefault="00D4609B" w:rsidP="00D460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ab/>
        <w:t>В случае изменения Стратегии соответствующие корректировки в обязательном порядке вносятся в  План мероприятий.</w:t>
      </w:r>
    </w:p>
    <w:p w:rsidR="00D4609B" w:rsidRPr="00D4609B" w:rsidRDefault="00D4609B" w:rsidP="00D4609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09B" w:rsidRPr="00D4609B" w:rsidRDefault="00D4609B" w:rsidP="00D4609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 xml:space="preserve">         Документами, в которых отражаются результаты мониторинга реализации Стратегии, являются:</w:t>
      </w:r>
    </w:p>
    <w:p w:rsidR="00D4609B" w:rsidRPr="00D4609B" w:rsidRDefault="00D4609B" w:rsidP="00D4609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4609B">
        <w:rPr>
          <w:rFonts w:ascii="Times New Roman" w:hAnsi="Times New Roman"/>
          <w:sz w:val="28"/>
          <w:szCs w:val="28"/>
        </w:rPr>
        <w:t>- ежегодный отчет главы Администрации муниципального образования «Якшур-Бодьинский район» перед Советом депутатов МО «Якшур-Бодьинский район»;</w:t>
      </w:r>
    </w:p>
    <w:p w:rsidR="00D4609B" w:rsidRPr="00D4609B" w:rsidRDefault="00D4609B" w:rsidP="00D4609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609B">
        <w:rPr>
          <w:rFonts w:ascii="Times New Roman" w:hAnsi="Times New Roman"/>
          <w:sz w:val="28"/>
          <w:szCs w:val="28"/>
        </w:rPr>
        <w:t xml:space="preserve">- доклад главы Администрации муниципального образования «Якшур-Бодьинский район»  о достигнутых значениях показателей для оценки эффективности  деятельности органов местного самоуправления городских округов и муниципальных районов за отчетный  год и их планируемых значениях на 3-летний период, по форме, утвержденной Постановлением Правительства Российской Федерации от 17.12.2012 года № 1317 «О мерах по реализации Указа Президента Российской Федерации от </w:t>
      </w:r>
      <w:r w:rsidRPr="00D4609B">
        <w:rPr>
          <w:rFonts w:ascii="Times New Roman" w:eastAsia="Times New Roman" w:hAnsi="Times New Roman"/>
          <w:sz w:val="28"/>
          <w:szCs w:val="28"/>
          <w:lang w:eastAsia="ar-SA"/>
        </w:rPr>
        <w:t>28 апреля 2008 года № 607 «Об оценке эффективности деятельности органов местного самоуправления городских округов и муниципальных районов», и  постановлением Правительства Удмуртской Республики № 112 от 23 марта 2015 года «Об оценке эффективности деятельности органов местного самоуправления городских округов и муниципальных районов, образованных на территории Удмуртской Республики»;</w:t>
      </w:r>
    </w:p>
    <w:p w:rsidR="00D4609B" w:rsidRPr="009634BC" w:rsidRDefault="00D4609B" w:rsidP="001E561C">
      <w:pPr>
        <w:jc w:val="both"/>
        <w:rPr>
          <w:rFonts w:ascii="Times New Roman" w:hAnsi="Times New Roman"/>
        </w:rPr>
      </w:pPr>
      <w:r w:rsidRPr="00D4609B">
        <w:rPr>
          <w:rFonts w:ascii="Times New Roman" w:eastAsia="Times New Roman" w:hAnsi="Times New Roman"/>
          <w:sz w:val="28"/>
          <w:szCs w:val="28"/>
          <w:lang w:eastAsia="ar-SA"/>
        </w:rPr>
        <w:t>- сводный годовой доклад о ходе реализации и об оценке эффективности реализации муниципальных программ.</w:t>
      </w:r>
    </w:p>
    <w:sectPr w:rsidR="00D4609B" w:rsidRPr="009634BC" w:rsidSect="00E6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8A" w:rsidRDefault="00E8258A" w:rsidP="00C2194F">
      <w:pPr>
        <w:spacing w:after="0" w:line="240" w:lineRule="auto"/>
      </w:pPr>
      <w:r>
        <w:separator/>
      </w:r>
    </w:p>
  </w:endnote>
  <w:endnote w:type="continuationSeparator" w:id="0">
    <w:p w:rsidR="00E8258A" w:rsidRDefault="00E8258A" w:rsidP="00C2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A5" w:rsidRDefault="004845A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66F23">
      <w:rPr>
        <w:noProof/>
      </w:rPr>
      <w:t>1</w:t>
    </w:r>
    <w:r>
      <w:fldChar w:fldCharType="end"/>
    </w:r>
  </w:p>
  <w:p w:rsidR="004845A5" w:rsidRDefault="004845A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8A" w:rsidRDefault="00E8258A" w:rsidP="00C2194F">
      <w:pPr>
        <w:spacing w:after="0" w:line="240" w:lineRule="auto"/>
      </w:pPr>
      <w:r>
        <w:separator/>
      </w:r>
    </w:p>
  </w:footnote>
  <w:footnote w:type="continuationSeparator" w:id="0">
    <w:p w:rsidR="00E8258A" w:rsidRDefault="00E8258A" w:rsidP="00C2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w w:val="100"/>
      </w:rPr>
    </w:lvl>
  </w:abstractNum>
  <w:abstractNum w:abstractNumId="2">
    <w:nsid w:val="19033150"/>
    <w:multiLevelType w:val="multilevel"/>
    <w:tmpl w:val="F97A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1964"/>
    <w:multiLevelType w:val="multilevel"/>
    <w:tmpl w:val="AD1C8E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307374EE"/>
    <w:multiLevelType w:val="multilevel"/>
    <w:tmpl w:val="5DB8D8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337F3CFB"/>
    <w:multiLevelType w:val="hybridMultilevel"/>
    <w:tmpl w:val="76A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6794"/>
    <w:multiLevelType w:val="multilevel"/>
    <w:tmpl w:val="B0E83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0CA25A1"/>
    <w:multiLevelType w:val="hybridMultilevel"/>
    <w:tmpl w:val="04A22DA4"/>
    <w:lvl w:ilvl="0" w:tplc="CB2C0A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5A2F70"/>
    <w:multiLevelType w:val="multilevel"/>
    <w:tmpl w:val="D93099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FC54E42"/>
    <w:multiLevelType w:val="multilevel"/>
    <w:tmpl w:val="155CA8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274528F"/>
    <w:multiLevelType w:val="hybridMultilevel"/>
    <w:tmpl w:val="ACF6FA12"/>
    <w:lvl w:ilvl="0" w:tplc="7D1C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15359F"/>
    <w:multiLevelType w:val="hybridMultilevel"/>
    <w:tmpl w:val="B03A2A3A"/>
    <w:lvl w:ilvl="0" w:tplc="0678A0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A66812"/>
    <w:multiLevelType w:val="hybridMultilevel"/>
    <w:tmpl w:val="63AAF5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1B"/>
    <w:rsid w:val="000006B7"/>
    <w:rsid w:val="0004227D"/>
    <w:rsid w:val="000424FC"/>
    <w:rsid w:val="00042A40"/>
    <w:rsid w:val="000500F1"/>
    <w:rsid w:val="000621E6"/>
    <w:rsid w:val="00074E05"/>
    <w:rsid w:val="000917E6"/>
    <w:rsid w:val="0009527A"/>
    <w:rsid w:val="000A3287"/>
    <w:rsid w:val="000A685E"/>
    <w:rsid w:val="000B7C96"/>
    <w:rsid w:val="000C54B4"/>
    <w:rsid w:val="000C78BA"/>
    <w:rsid w:val="000D07C6"/>
    <w:rsid w:val="000D0F2F"/>
    <w:rsid w:val="000D36FE"/>
    <w:rsid w:val="000D4802"/>
    <w:rsid w:val="000E46FF"/>
    <w:rsid w:val="000E716E"/>
    <w:rsid w:val="000F1D68"/>
    <w:rsid w:val="0010166A"/>
    <w:rsid w:val="001039C1"/>
    <w:rsid w:val="001445BC"/>
    <w:rsid w:val="001445E5"/>
    <w:rsid w:val="001510C6"/>
    <w:rsid w:val="001547FB"/>
    <w:rsid w:val="001801F5"/>
    <w:rsid w:val="00185754"/>
    <w:rsid w:val="001A75FD"/>
    <w:rsid w:val="001B5206"/>
    <w:rsid w:val="001D6289"/>
    <w:rsid w:val="001E2397"/>
    <w:rsid w:val="001E561C"/>
    <w:rsid w:val="001F5A2C"/>
    <w:rsid w:val="001F6E9C"/>
    <w:rsid w:val="002070FE"/>
    <w:rsid w:val="0021293E"/>
    <w:rsid w:val="0022707A"/>
    <w:rsid w:val="00231503"/>
    <w:rsid w:val="00242E3D"/>
    <w:rsid w:val="002507C9"/>
    <w:rsid w:val="00251280"/>
    <w:rsid w:val="00252C75"/>
    <w:rsid w:val="00254450"/>
    <w:rsid w:val="00255F65"/>
    <w:rsid w:val="00256D68"/>
    <w:rsid w:val="00266F23"/>
    <w:rsid w:val="002750CA"/>
    <w:rsid w:val="002757A5"/>
    <w:rsid w:val="002826A5"/>
    <w:rsid w:val="002B4B0E"/>
    <w:rsid w:val="002C5DB6"/>
    <w:rsid w:val="002D31F1"/>
    <w:rsid w:val="002E59E8"/>
    <w:rsid w:val="002E6DB2"/>
    <w:rsid w:val="003035C9"/>
    <w:rsid w:val="00305098"/>
    <w:rsid w:val="003128FF"/>
    <w:rsid w:val="0031763D"/>
    <w:rsid w:val="00324904"/>
    <w:rsid w:val="00325E71"/>
    <w:rsid w:val="00332421"/>
    <w:rsid w:val="00345681"/>
    <w:rsid w:val="003477F5"/>
    <w:rsid w:val="00377E65"/>
    <w:rsid w:val="0038126C"/>
    <w:rsid w:val="0039768D"/>
    <w:rsid w:val="003A2D59"/>
    <w:rsid w:val="003A4202"/>
    <w:rsid w:val="003B0E5C"/>
    <w:rsid w:val="003C3571"/>
    <w:rsid w:val="003E440A"/>
    <w:rsid w:val="003F12EF"/>
    <w:rsid w:val="00402FB2"/>
    <w:rsid w:val="004158B8"/>
    <w:rsid w:val="0044006B"/>
    <w:rsid w:val="004446AA"/>
    <w:rsid w:val="0044595B"/>
    <w:rsid w:val="00453EDC"/>
    <w:rsid w:val="00454F6C"/>
    <w:rsid w:val="00456062"/>
    <w:rsid w:val="00463F07"/>
    <w:rsid w:val="00467920"/>
    <w:rsid w:val="00474152"/>
    <w:rsid w:val="004845A5"/>
    <w:rsid w:val="004B3E7B"/>
    <w:rsid w:val="004F2835"/>
    <w:rsid w:val="004F3CA7"/>
    <w:rsid w:val="00510EFC"/>
    <w:rsid w:val="00511994"/>
    <w:rsid w:val="00534DC7"/>
    <w:rsid w:val="00545328"/>
    <w:rsid w:val="00545BD9"/>
    <w:rsid w:val="005632CD"/>
    <w:rsid w:val="0057511D"/>
    <w:rsid w:val="005831CD"/>
    <w:rsid w:val="00593CFC"/>
    <w:rsid w:val="005B33AB"/>
    <w:rsid w:val="005E692C"/>
    <w:rsid w:val="005E6D87"/>
    <w:rsid w:val="005F50A4"/>
    <w:rsid w:val="00600680"/>
    <w:rsid w:val="00604084"/>
    <w:rsid w:val="00610843"/>
    <w:rsid w:val="00621ABE"/>
    <w:rsid w:val="00622313"/>
    <w:rsid w:val="006242E2"/>
    <w:rsid w:val="00640380"/>
    <w:rsid w:val="006427BD"/>
    <w:rsid w:val="006471BA"/>
    <w:rsid w:val="0065501A"/>
    <w:rsid w:val="00662E45"/>
    <w:rsid w:val="0068329C"/>
    <w:rsid w:val="0068795D"/>
    <w:rsid w:val="006D52A8"/>
    <w:rsid w:val="006E6312"/>
    <w:rsid w:val="006F4E91"/>
    <w:rsid w:val="00701293"/>
    <w:rsid w:val="007024A9"/>
    <w:rsid w:val="00703411"/>
    <w:rsid w:val="00705E00"/>
    <w:rsid w:val="00720057"/>
    <w:rsid w:val="00726E15"/>
    <w:rsid w:val="0073119B"/>
    <w:rsid w:val="00757C13"/>
    <w:rsid w:val="00762F1C"/>
    <w:rsid w:val="0077398D"/>
    <w:rsid w:val="007924DF"/>
    <w:rsid w:val="00792CA1"/>
    <w:rsid w:val="007E3B4C"/>
    <w:rsid w:val="007F635D"/>
    <w:rsid w:val="00804212"/>
    <w:rsid w:val="00805316"/>
    <w:rsid w:val="0080599F"/>
    <w:rsid w:val="00810B94"/>
    <w:rsid w:val="00812EA6"/>
    <w:rsid w:val="00817C49"/>
    <w:rsid w:val="008212A6"/>
    <w:rsid w:val="008242F1"/>
    <w:rsid w:val="00825241"/>
    <w:rsid w:val="0083621E"/>
    <w:rsid w:val="00857D89"/>
    <w:rsid w:val="008721F7"/>
    <w:rsid w:val="00884E4F"/>
    <w:rsid w:val="00890A6A"/>
    <w:rsid w:val="008A115E"/>
    <w:rsid w:val="008B6EFE"/>
    <w:rsid w:val="008C71CF"/>
    <w:rsid w:val="008D42C9"/>
    <w:rsid w:val="008E057A"/>
    <w:rsid w:val="008E3850"/>
    <w:rsid w:val="008F70CE"/>
    <w:rsid w:val="009016A4"/>
    <w:rsid w:val="00914F16"/>
    <w:rsid w:val="00915BE8"/>
    <w:rsid w:val="0092550D"/>
    <w:rsid w:val="00935D55"/>
    <w:rsid w:val="00943019"/>
    <w:rsid w:val="009634BC"/>
    <w:rsid w:val="009648DF"/>
    <w:rsid w:val="009C00E2"/>
    <w:rsid w:val="009C20BA"/>
    <w:rsid w:val="009C3151"/>
    <w:rsid w:val="009D0B2E"/>
    <w:rsid w:val="009D652B"/>
    <w:rsid w:val="009E12B9"/>
    <w:rsid w:val="009F281B"/>
    <w:rsid w:val="00A25AC0"/>
    <w:rsid w:val="00A27558"/>
    <w:rsid w:val="00A30303"/>
    <w:rsid w:val="00A51011"/>
    <w:rsid w:val="00A8228F"/>
    <w:rsid w:val="00A8336D"/>
    <w:rsid w:val="00AE20B1"/>
    <w:rsid w:val="00AF35E9"/>
    <w:rsid w:val="00B01B8A"/>
    <w:rsid w:val="00B05D72"/>
    <w:rsid w:val="00B238C0"/>
    <w:rsid w:val="00B27C91"/>
    <w:rsid w:val="00B454D6"/>
    <w:rsid w:val="00B5548B"/>
    <w:rsid w:val="00B57240"/>
    <w:rsid w:val="00B57F6F"/>
    <w:rsid w:val="00B61057"/>
    <w:rsid w:val="00B622CD"/>
    <w:rsid w:val="00B62F56"/>
    <w:rsid w:val="00BA43CE"/>
    <w:rsid w:val="00BA7423"/>
    <w:rsid w:val="00BB40B4"/>
    <w:rsid w:val="00BC1441"/>
    <w:rsid w:val="00BD3318"/>
    <w:rsid w:val="00C04AFB"/>
    <w:rsid w:val="00C06B74"/>
    <w:rsid w:val="00C149D0"/>
    <w:rsid w:val="00C15F1F"/>
    <w:rsid w:val="00C16945"/>
    <w:rsid w:val="00C177CB"/>
    <w:rsid w:val="00C2194F"/>
    <w:rsid w:val="00C31F9D"/>
    <w:rsid w:val="00C35932"/>
    <w:rsid w:val="00C42F82"/>
    <w:rsid w:val="00C54A34"/>
    <w:rsid w:val="00C574AB"/>
    <w:rsid w:val="00C61615"/>
    <w:rsid w:val="00C70CDA"/>
    <w:rsid w:val="00C81873"/>
    <w:rsid w:val="00C97DC6"/>
    <w:rsid w:val="00CA16D5"/>
    <w:rsid w:val="00CA40D8"/>
    <w:rsid w:val="00CA414D"/>
    <w:rsid w:val="00CC0863"/>
    <w:rsid w:val="00CD0B32"/>
    <w:rsid w:val="00CD3CDC"/>
    <w:rsid w:val="00CF029E"/>
    <w:rsid w:val="00D0438B"/>
    <w:rsid w:val="00D27A8C"/>
    <w:rsid w:val="00D31112"/>
    <w:rsid w:val="00D4609B"/>
    <w:rsid w:val="00D52DF7"/>
    <w:rsid w:val="00D81C1E"/>
    <w:rsid w:val="00D859FE"/>
    <w:rsid w:val="00D97062"/>
    <w:rsid w:val="00DB26A7"/>
    <w:rsid w:val="00DC2A4A"/>
    <w:rsid w:val="00DC475E"/>
    <w:rsid w:val="00DC7D72"/>
    <w:rsid w:val="00DD6774"/>
    <w:rsid w:val="00DE5F04"/>
    <w:rsid w:val="00E34A21"/>
    <w:rsid w:val="00E35882"/>
    <w:rsid w:val="00E6066E"/>
    <w:rsid w:val="00E63B0C"/>
    <w:rsid w:val="00E65793"/>
    <w:rsid w:val="00E8258A"/>
    <w:rsid w:val="00E91666"/>
    <w:rsid w:val="00E9537E"/>
    <w:rsid w:val="00E96F8B"/>
    <w:rsid w:val="00EA516D"/>
    <w:rsid w:val="00EA7A2C"/>
    <w:rsid w:val="00EC7B2A"/>
    <w:rsid w:val="00ED72A4"/>
    <w:rsid w:val="00EF1E81"/>
    <w:rsid w:val="00EF338B"/>
    <w:rsid w:val="00F04D73"/>
    <w:rsid w:val="00F14807"/>
    <w:rsid w:val="00F33314"/>
    <w:rsid w:val="00F45463"/>
    <w:rsid w:val="00F4639B"/>
    <w:rsid w:val="00F55D6B"/>
    <w:rsid w:val="00F82B03"/>
    <w:rsid w:val="00F83767"/>
    <w:rsid w:val="00FA0865"/>
    <w:rsid w:val="00FA267F"/>
    <w:rsid w:val="00FA7470"/>
    <w:rsid w:val="00FC3C15"/>
    <w:rsid w:val="00FC6873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0A685E"/>
    <w:rPr>
      <w:rFonts w:ascii="Times New Roman" w:hAnsi="Times New Roman"/>
      <w:sz w:val="24"/>
    </w:rPr>
  </w:style>
  <w:style w:type="paragraph" w:customStyle="1" w:styleId="1CharChar">
    <w:name w:val="1 Знак Char Знак Char Знак"/>
    <w:basedOn w:val="a"/>
    <w:uiPriority w:val="99"/>
    <w:rsid w:val="00402FB2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CD3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3C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34DC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E34A2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E34A2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2194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34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C7D7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C1694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rsid w:val="00C1694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C16945"/>
    <w:rPr>
      <w:rFonts w:cs="Times New Roman"/>
    </w:rPr>
  </w:style>
  <w:style w:type="table" w:customStyle="1" w:styleId="2">
    <w:name w:val="Сетка таблицы2"/>
    <w:uiPriority w:val="99"/>
    <w:rsid w:val="00FA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rsid w:val="001445E5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link w:val="20"/>
    <w:uiPriority w:val="99"/>
    <w:semiHidden/>
    <w:locked/>
    <w:rsid w:val="001445E5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4B3E7B"/>
    <w:rPr>
      <w:rFonts w:ascii="Times New Roman" w:hAnsi="Times New Roman"/>
      <w:sz w:val="24"/>
      <w:szCs w:val="24"/>
    </w:rPr>
  </w:style>
  <w:style w:type="character" w:styleId="ad">
    <w:name w:val="Emphasis"/>
    <w:uiPriority w:val="20"/>
    <w:qFormat/>
    <w:locked/>
    <w:rsid w:val="004B3E7B"/>
    <w:rPr>
      <w:i/>
      <w:iCs/>
    </w:rPr>
  </w:style>
  <w:style w:type="character" w:customStyle="1" w:styleId="apple-converted-space">
    <w:name w:val="apple-converted-space"/>
    <w:rsid w:val="004B3E7B"/>
  </w:style>
  <w:style w:type="table" w:customStyle="1" w:styleId="4">
    <w:name w:val="Сетка таблицы4"/>
    <w:basedOn w:val="a1"/>
    <w:next w:val="a5"/>
    <w:uiPriority w:val="59"/>
    <w:rsid w:val="009634B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DB26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72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57240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B572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7240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446A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2%D0%BB%D0%B0%D0%B6%D0%BD%D0%BE%D1%81%D1%82%D1%8C_%D0%B2%D0%BE%D0%B7%D0%B4%D1%83%D1%85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8%D0%BA%D0%B0%D0%BB%D0%B0_%D0%91%D0%BE%D1%84%D0%BE%D1%80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D54A-7996-4A50-9B69-F4ED3F42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24243</Words>
  <Characters>138188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VahrushevaOA</dc:creator>
  <cp:lastModifiedBy>VahrushevaOA</cp:lastModifiedBy>
  <cp:revision>4</cp:revision>
  <cp:lastPrinted>2016-08-12T05:02:00Z</cp:lastPrinted>
  <dcterms:created xsi:type="dcterms:W3CDTF">2019-07-29T07:11:00Z</dcterms:created>
  <dcterms:modified xsi:type="dcterms:W3CDTF">2019-07-29T07:19:00Z</dcterms:modified>
</cp:coreProperties>
</file>